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18816820"/>
        <w:docPartObj>
          <w:docPartGallery w:val="Cover Pages"/>
          <w:docPartUnique/>
        </w:docPartObj>
      </w:sdtPr>
      <w:sdtEndPr>
        <w:rPr>
          <w:rFonts w:ascii="Verdana" w:hAnsi="Verdana"/>
          <w:b/>
          <w:sz w:val="40"/>
          <w:szCs w:val="40"/>
        </w:rPr>
      </w:sdtEndPr>
      <w:sdtContent>
        <w:p w:rsidR="001156F3" w:rsidRDefault="001156F3">
          <w:r>
            <w:rPr>
              <w:noProof/>
              <w:lang w:eastAsia="es-ES"/>
            </w:rPr>
            <mc:AlternateContent>
              <mc:Choice Requires="wps">
                <w:drawing>
                  <wp:anchor distT="0" distB="0" distL="114300" distR="114300" simplePos="0" relativeHeight="251740160" behindDoc="0" locked="0" layoutInCell="1" allowOverlap="1" wp14:anchorId="3CD84F0E" wp14:editId="515D90CB">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66000</wp14:pctPosVOffset>
                        </wp:positionV>
                      </mc:Choice>
                      <mc:Fallback>
                        <wp:positionV relativeFrom="page">
                          <wp:posOffset>4989195</wp:posOffset>
                        </wp:positionV>
                      </mc:Fallback>
                    </mc:AlternateContent>
                    <wp:extent cx="2797810" cy="268605"/>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3E6338" w:rsidRDefault="003E6338">
                                <w:pPr>
                                  <w:pStyle w:val="Sinespaciado"/>
                                  <w:rPr>
                                    <w:color w:val="676A55"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margin-left:0;margin-top:0;width:220.3pt;height:21.15pt;z-index:251740160;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" filled="f" stroked="f" strokeweight=".5pt">
                    <v:textbox style="mso-fit-shape-to-text:t">
                      <w:txbxContent>
                        <w:p w:rsidR="002A7593" w:rsidRDefault="002A7593">
                          <w:pPr>
                            <w:pStyle w:val="Sinespaciado"/>
                            <w:rPr>
                              <w:color w:val="676A55" w:themeColor="text2"/>
                            </w:rPr>
                          </w:pPr>
                        </w:p>
                      </w:txbxContent>
                    </v:textbox>
                    <w10:wrap type="square" anchorx="page" anchory="page"/>
                  </v:shape>
                </w:pict>
              </mc:Fallback>
            </mc:AlternateContent>
          </w:r>
          <w:r>
            <w:rPr>
              <w:noProof/>
              <w:lang w:eastAsia="es-ES"/>
            </w:rPr>
            <mc:AlternateContent>
              <mc:Choice Requires="wps">
                <w:drawing>
                  <wp:anchor distT="0" distB="0" distL="114300" distR="114300" simplePos="0" relativeHeight="251739136" behindDoc="1" locked="0" layoutInCell="1" allowOverlap="1" wp14:anchorId="0D88AB3E" wp14:editId="4F1E27CA">
                    <wp:simplePos x="0" y="0"/>
                    <wp:positionH relativeFrom="page">
                      <wp:align>center</wp:align>
                    </wp:positionH>
                    <wp:positionV relativeFrom="page">
                      <wp:align>center</wp:align>
                    </wp:positionV>
                    <wp:extent cx="7383780" cy="95554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3E6338" w:rsidRDefault="003E633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34" o:spid="_x0000_s1027" style="position:absolute;margin-left:0;margin-top:0;width:581.4pt;height:752.4pt;z-index:-2515773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" stroked="f" strokeweight="3pt">
                    <v:fill r:id="rId9" o:title="" recolor="t" rotate="t" type="tile"/>
                    <v:imagedata recolortarget="#525433 [963]"/>
                    <v:path arrowok="t"/>
                    <v:textbox inset="21.6pt,,21.6pt">
                      <w:txbxContent>
                        <w:p w:rsidR="002A7593" w:rsidRDefault="002A7593"/>
                      </w:txbxContent>
                    </v:textbox>
                    <w10:wrap anchorx="page" anchory="page"/>
                  </v:rect>
                </w:pict>
              </mc:Fallback>
            </mc:AlternateContent>
          </w:r>
          <w:r>
            <w:rPr>
              <w:noProof/>
              <w:lang w:eastAsia="es-ES"/>
            </w:rPr>
            <mc:AlternateContent>
              <mc:Choice Requires="wps">
                <w:drawing>
                  <wp:anchor distT="0" distB="0" distL="114300" distR="114300" simplePos="0" relativeHeight="251736064" behindDoc="0" locked="0" layoutInCell="1" allowOverlap="1" wp14:anchorId="52E9480C" wp14:editId="5A7DE221">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2875915" cy="3017520"/>
                    <wp:effectExtent l="0" t="0" r="0" b="0"/>
                    <wp:wrapNone/>
                    <wp:docPr id="35" name="Rectá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338" w:rsidRDefault="003E6338">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35" o:spid="_x0000_s1028" style="position:absolute;margin-left:0;margin-top:0;width:226.45pt;height:237.6pt;z-index:25173606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" fillcolor="#676a55 [3215]" stroked="f" strokeweight="3pt">
                    <v:textbox inset="14.4pt,14.4pt,14.4pt,28.8pt">
                      <w:txbxContent>
                        <w:p w:rsidR="002A7593" w:rsidRDefault="002A7593">
                          <w:pPr>
                            <w:spacing w:before="240"/>
                            <w:jc w:val="center"/>
                            <w:rPr>
                              <w:color w:val="FFFFFF" w:themeColor="background1"/>
                            </w:rPr>
                          </w:pPr>
                        </w:p>
                      </w:txbxContent>
                    </v:textbox>
                    <w10:wrap anchorx="page" anchory="page"/>
                  </v:rect>
                </w:pict>
              </mc:Fallback>
            </mc:AlternateContent>
          </w:r>
          <w:r>
            <w:rPr>
              <w:noProof/>
              <w:lang w:eastAsia="es-ES"/>
            </w:rPr>
            <mc:AlternateContent>
              <mc:Choice Requires="wps">
                <w:drawing>
                  <wp:anchor distT="0" distB="0" distL="114300" distR="114300" simplePos="0" relativeHeight="251735040" behindDoc="0" locked="0" layoutInCell="1" allowOverlap="1" wp14:anchorId="2A58E9CD" wp14:editId="300E20D6">
                    <wp:simplePos x="0" y="0"/>
                    <mc:AlternateContent>
                      <mc:Choice Requires="wp14">
                        <wp:positionH relativeFrom="page">
                          <wp14:pctPosHOffset>44000</wp14:pctPosHOffset>
                        </wp:positionH>
                      </mc:Choice>
                      <mc:Fallback>
                        <wp:positionH relativeFrom="page">
                          <wp:posOffset>4704080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3108960" cy="7040880"/>
                    <wp:effectExtent l="0" t="0" r="0" b="0"/>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ángulo 36" o:spid="_x0000_s1026" style="position:absolute;margin-left:0;margin-top:0;width:244.8pt;height:554.4pt;z-index:25173504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6sQIAAN8FAAAOAAAAZHJzL2Uyb0RvYy54bWysVM1u2zAMvg/YOwi6r7bTpE2DOkXQosOA&#10;ri3aDj0rshwbkERNUuJkb7Nn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aeta+rECAADfBQAADgAA&#10;AAAAAAAAAAAAAAAuAgAAZHJzL2Uyb0RvYy54bWxQSwECLQAUAAYACAAAACEAlei4fN0AAAAGAQAA&#10;DwAAAAAAAAAAAAAAAAALBQAAZHJzL2Rvd25yZXYueG1sUEsFBgAAAAAEAAQA8wAAABUGAAAAAA==&#10;" fillcolor="white [3212]" strokecolor="#898d55 [1614]" strokeweight="1.25pt">
                    <w10:wrap anchorx="page" anchory="page"/>
                  </v:rect>
                </w:pict>
              </mc:Fallback>
            </mc:AlternateContent>
          </w:r>
          <w:r>
            <w:rPr>
              <w:noProof/>
              <w:lang w:eastAsia="es-ES"/>
            </w:rPr>
            <mc:AlternateContent>
              <mc:Choice Requires="wps">
                <w:drawing>
                  <wp:anchor distT="0" distB="0" distL="114300" distR="114300" simplePos="0" relativeHeight="251738112" behindDoc="0" locked="0" layoutInCell="1" allowOverlap="1" wp14:anchorId="290E7089" wp14:editId="29FFF37D">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69000</wp14:pctPosVOffset>
                        </wp:positionV>
                      </mc:Choice>
                      <mc:Fallback>
                        <wp:positionV relativeFrom="page">
                          <wp:posOffset>5216525</wp:posOffset>
                        </wp:positionV>
                      </mc:Fallback>
                    </mc:AlternateContent>
                    <wp:extent cx="2875915" cy="118745"/>
                    <wp:effectExtent l="0" t="0" r="0" b="0"/>
                    <wp:wrapNone/>
                    <wp:docPr id="37" name="Rectángulo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ángulo 37" o:spid="_x0000_s1026" style="position:absolute;margin-left:0;margin-top:0;width:226.45pt;height:9.35pt;z-index:25173811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" fillcolor="#72a376 [3204]" stroked="f" strokeweight="3pt">
                    <w10:wrap anchorx="page" anchory="page"/>
                  </v:rect>
                </w:pict>
              </mc:Fallback>
            </mc:AlternateContent>
          </w:r>
          <w:r>
            <w:rPr>
              <w:noProof/>
              <w:lang w:eastAsia="es-ES"/>
            </w:rPr>
            <mc:AlternateContent>
              <mc:Choice Requires="wps">
                <w:drawing>
                  <wp:anchor distT="0" distB="0" distL="114300" distR="114300" simplePos="0" relativeHeight="251737088" behindDoc="0" locked="0" layoutInCell="1" allowOverlap="1" wp14:anchorId="5B2CD355" wp14:editId="61B4444F">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35000</wp14:pctPosVOffset>
                        </wp:positionV>
                      </mc:Choice>
                      <mc:Fallback>
                        <wp:positionV relativeFrom="page">
                          <wp:posOffset>2646045</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cs="Calibri"/>
                                    <w:color w:val="72A376"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EndPr/>
                                <w:sdtContent>
                                  <w:p w:rsidR="003E6338" w:rsidRPr="001156F3" w:rsidRDefault="003E6338">
                                    <w:pPr>
                                      <w:rPr>
                                        <w:rFonts w:cs="Calibri"/>
                                        <w:color w:val="72A376" w:themeColor="accent1"/>
                                        <w:sz w:val="72"/>
                                        <w:szCs w:val="72"/>
                                      </w:rPr>
                                    </w:pPr>
                                    <w:r>
                                      <w:rPr>
                                        <w:rFonts w:cs="Calibri"/>
                                        <w:color w:val="72A376" w:themeColor="accent1"/>
                                        <w:sz w:val="72"/>
                                        <w:szCs w:val="72"/>
                                      </w:rPr>
                                      <w:t>Seguimiento del Plan de Objetivos del CTBG 2020</w:t>
                                    </w:r>
                                  </w:p>
                                </w:sdtContent>
                              </w:sdt>
                              <w:sdt>
                                <w:sdtPr>
                                  <w:rPr>
                                    <w:rFonts w:cs="Calibri"/>
                                    <w:color w:val="676A55"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EndPr/>
                                <w:sdtContent>
                                  <w:p w:rsidR="003E6338" w:rsidRPr="001156F3" w:rsidRDefault="003E6338">
                                    <w:pPr>
                                      <w:rPr>
                                        <w:rFonts w:cs="Calibri"/>
                                        <w:color w:val="676A55" w:themeColor="text2"/>
                                        <w:sz w:val="32"/>
                                        <w:szCs w:val="32"/>
                                      </w:rPr>
                                    </w:pPr>
                                    <w:r w:rsidRPr="001156F3">
                                      <w:rPr>
                                        <w:rFonts w:cs="Calibri"/>
                                        <w:color w:val="676A55" w:themeColor="text2"/>
                                        <w:sz w:val="32"/>
                                        <w:szCs w:val="32"/>
                                      </w:rPr>
                                      <w:t>Informe Final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Cuadro de texto 39" o:spid="_x0000_s1029" type="#_x0000_t202" style="position:absolute;margin-left:0;margin-top:0;width:220.3pt;height:194.9pt;z-index:25173708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BAmVwEPgIAAHAEAAAOAAAAAAAA&#10;AAAAAAAAAC4CAABkcnMvZTJvRG9jLnhtbFBLAQItABQABgAIAAAAIQB5RCvu2gAAAAUBAAAPAAAA&#10;AAAAAAAAAAAAAJgEAABkcnMvZG93bnJldi54bWxQSwUGAAAAAAQABADzAAAAnwUAAAAA&#10;" filled="f" stroked="f" strokeweight=".5pt">
                    <v:textbox style="mso-fit-shape-to-text:t">
                      <w:txbxContent>
                        <w:sdt>
                          <w:sdtPr>
                            <w:rPr>
                              <w:rFonts w:cs="Calibri"/>
                              <w:color w:val="72A376"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EndPr/>
                          <w:sdtContent>
                            <w:p w:rsidR="00A40FC1" w:rsidRPr="001156F3" w:rsidRDefault="002E36FC">
                              <w:pPr>
                                <w:rPr>
                                  <w:rFonts w:cs="Calibri"/>
                                  <w:color w:val="72A376" w:themeColor="accent1"/>
                                  <w:sz w:val="72"/>
                                  <w:szCs w:val="72"/>
                                </w:rPr>
                              </w:pPr>
                              <w:r>
                                <w:rPr>
                                  <w:rFonts w:cs="Calibri"/>
                                  <w:color w:val="72A376" w:themeColor="accent1"/>
                                  <w:sz w:val="72"/>
                                  <w:szCs w:val="72"/>
                                </w:rPr>
                                <w:t>Seguimiento del Plan de Objetivos del CTBG 2020</w:t>
                              </w:r>
                            </w:p>
                          </w:sdtContent>
                        </w:sdt>
                        <w:sdt>
                          <w:sdtPr>
                            <w:rPr>
                              <w:rFonts w:cs="Calibri"/>
                              <w:color w:val="676A55"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EndPr/>
                          <w:sdtContent>
                            <w:p w:rsidR="00A40FC1" w:rsidRPr="001156F3" w:rsidRDefault="00A40FC1">
                              <w:pPr>
                                <w:rPr>
                                  <w:rFonts w:cs="Calibri"/>
                                  <w:color w:val="676A55" w:themeColor="text2"/>
                                  <w:sz w:val="32"/>
                                  <w:szCs w:val="32"/>
                                </w:rPr>
                              </w:pPr>
                              <w:r w:rsidRPr="001156F3">
                                <w:rPr>
                                  <w:rFonts w:cs="Calibri"/>
                                  <w:color w:val="676A55" w:themeColor="text2"/>
                                  <w:sz w:val="32"/>
                                  <w:szCs w:val="32"/>
                                </w:rPr>
                                <w:t>Informe Final</w:t>
                              </w:r>
                            </w:p>
                          </w:sdtContent>
                        </w:sdt>
                      </w:txbxContent>
                    </v:textbox>
                    <w10:wrap type="square" anchorx="page" anchory="page"/>
                  </v:shape>
                </w:pict>
              </mc:Fallback>
            </mc:AlternateContent>
          </w:r>
        </w:p>
        <w:p w:rsidR="001156F3" w:rsidRDefault="001156F3">
          <w:pPr>
            <w:rPr>
              <w:rFonts w:ascii="Verdana" w:hAnsi="Verdana"/>
              <w:b/>
              <w:sz w:val="40"/>
              <w:szCs w:val="40"/>
            </w:rPr>
          </w:pPr>
          <w:r>
            <w:rPr>
              <w:rFonts w:ascii="Verdana" w:hAnsi="Verdana"/>
              <w:b/>
              <w:sz w:val="40"/>
              <w:szCs w:val="40"/>
            </w:rPr>
            <w:br w:type="page"/>
          </w:r>
        </w:p>
      </w:sdtContent>
    </w:sdt>
    <w:p w:rsidR="00080B14" w:rsidRPr="007C6B82" w:rsidRDefault="00080B14" w:rsidP="007C6B82">
      <w:pPr>
        <w:pStyle w:val="Prrafodelista"/>
        <w:numPr>
          <w:ilvl w:val="0"/>
          <w:numId w:val="1"/>
        </w:numPr>
        <w:pBdr>
          <w:bottom w:val="threeDEngrave" w:sz="24" w:space="1" w:color="auto"/>
        </w:pBdr>
        <w:spacing w:line="276" w:lineRule="auto"/>
        <w:jc w:val="both"/>
        <w:rPr>
          <w:rFonts w:ascii="Verdana" w:hAnsi="Verdana"/>
          <w:b/>
          <w:sz w:val="40"/>
          <w:szCs w:val="40"/>
        </w:rPr>
      </w:pPr>
      <w:r w:rsidRPr="007C6B82">
        <w:rPr>
          <w:rFonts w:ascii="Verdana" w:hAnsi="Verdana"/>
          <w:b/>
          <w:sz w:val="40"/>
          <w:szCs w:val="40"/>
        </w:rPr>
        <w:lastRenderedPageBreak/>
        <w:t xml:space="preserve">RESULTADOS </w:t>
      </w:r>
      <w:r w:rsidR="00394434">
        <w:rPr>
          <w:rFonts w:ascii="Verdana" w:hAnsi="Verdana"/>
          <w:b/>
          <w:sz w:val="40"/>
          <w:szCs w:val="40"/>
        </w:rPr>
        <w:t xml:space="preserve">GLOBALES </w:t>
      </w:r>
      <w:r w:rsidRPr="007C6B82">
        <w:rPr>
          <w:rFonts w:ascii="Verdana" w:hAnsi="Verdana"/>
          <w:b/>
          <w:sz w:val="40"/>
          <w:szCs w:val="40"/>
        </w:rPr>
        <w:t xml:space="preserve">DEL PLAN </w:t>
      </w:r>
      <w:r w:rsidR="00AF58A4">
        <w:rPr>
          <w:rFonts w:ascii="Verdana" w:hAnsi="Verdana"/>
          <w:b/>
          <w:sz w:val="40"/>
          <w:szCs w:val="40"/>
        </w:rPr>
        <w:t>DE OBJETIVOS 2020</w:t>
      </w:r>
    </w:p>
    <w:p w:rsidR="00080B14" w:rsidRDefault="00080B14" w:rsidP="00A30F1C">
      <w:pPr>
        <w:spacing w:line="276" w:lineRule="auto"/>
        <w:jc w:val="both"/>
      </w:pPr>
    </w:p>
    <w:p w:rsidR="00C06F14" w:rsidRDefault="00394434" w:rsidP="00C06F14">
      <w:pPr>
        <w:spacing w:line="276" w:lineRule="auto"/>
        <w:jc w:val="both"/>
      </w:pPr>
      <w:r>
        <w:t xml:space="preserve">El nivel de cumplimiento del Plan </w:t>
      </w:r>
      <w:r w:rsidR="00A824B4">
        <w:t>de Objetivos 2020</w:t>
      </w:r>
      <w:r>
        <w:t xml:space="preserve"> es del </w:t>
      </w:r>
      <w:r w:rsidR="00E7356E">
        <w:t>75,56</w:t>
      </w:r>
      <w:r>
        <w:t>%.</w:t>
      </w:r>
      <w:r w:rsidR="00C06F14">
        <w:t xml:space="preserve"> Este nivel de cumplimiento se explica fundamentalmente por las restricciones a la actividad que ha supuesto la pandemia por COVID-19, especialmente en relación con aquellas que se desarrollan generalmente de manera</w:t>
      </w:r>
      <w:r w:rsidR="00775283">
        <w:t xml:space="preserve"> presencial - </w:t>
      </w:r>
      <w:r w:rsidR="0008446B">
        <w:t>eventos, reuniones</w:t>
      </w:r>
      <w:r w:rsidR="00C06F14">
        <w:t xml:space="preserve"> y formación</w:t>
      </w:r>
      <w:r w:rsidR="00775283">
        <w:t xml:space="preserve"> -</w:t>
      </w:r>
      <w:r w:rsidR="00C06F14">
        <w:t xml:space="preserve"> y por la drástica disminución </w:t>
      </w:r>
      <w:r w:rsidR="00775283">
        <w:t>de actividad derivada</w:t>
      </w:r>
      <w:r w:rsidR="00C06F14">
        <w:t xml:space="preserve"> de la suspensión de los procedimientos administrativos </w:t>
      </w:r>
      <w:r w:rsidR="00A94FD2" w:rsidRPr="00A94FD2">
        <w:t>establecida por el Real Decreto 463/2020, de 14 de marzo, por el que se declara el estado de alarma</w:t>
      </w:r>
      <w:r w:rsidR="00C06F14">
        <w:t>. En cualquier caso,</w:t>
      </w:r>
      <w:r w:rsidR="00775283">
        <w:t xml:space="preserve"> y</w:t>
      </w:r>
      <w:r w:rsidR="00C06F14">
        <w:t xml:space="preserve"> en general</w:t>
      </w:r>
      <w:r w:rsidR="00775283">
        <w:t>,</w:t>
      </w:r>
      <w:r w:rsidR="00C06F14">
        <w:t xml:space="preserve"> se ha alcanzado el 100% de cumplimiento en aquellos objetivos que dependían única y exclusivamente de la actividad del Consejo.</w:t>
      </w:r>
    </w:p>
    <w:p w:rsidR="00394434" w:rsidRPr="00C848DC" w:rsidRDefault="00590071" w:rsidP="00A30F1C">
      <w:pPr>
        <w:spacing w:line="276" w:lineRule="auto"/>
        <w:jc w:val="both"/>
      </w:pPr>
      <w:r>
        <w:t xml:space="preserve"> </w:t>
      </w:r>
    </w:p>
    <w:p w:rsidR="000B37B8" w:rsidRPr="00775283" w:rsidRDefault="000B37B8" w:rsidP="000B37B8">
      <w:pPr>
        <w:pStyle w:val="Epgrafe"/>
        <w:keepNext/>
        <w:rPr>
          <w:color w:val="4B734B" w:themeColor="accent2" w:themeShade="80"/>
          <w:sz w:val="22"/>
          <w:szCs w:val="22"/>
        </w:rPr>
      </w:pPr>
      <w:r w:rsidRPr="00775283">
        <w:rPr>
          <w:color w:val="4B734B" w:themeColor="accent2" w:themeShade="80"/>
          <w:sz w:val="22"/>
          <w:szCs w:val="22"/>
        </w:rPr>
        <w:t xml:space="preserve">Cuadro </w:t>
      </w:r>
      <w:r w:rsidRPr="00775283">
        <w:rPr>
          <w:color w:val="4B734B" w:themeColor="accent2" w:themeShade="80"/>
          <w:sz w:val="22"/>
          <w:szCs w:val="22"/>
        </w:rPr>
        <w:fldChar w:fldCharType="begin"/>
      </w:r>
      <w:r w:rsidRPr="00775283">
        <w:rPr>
          <w:color w:val="4B734B" w:themeColor="accent2" w:themeShade="80"/>
          <w:sz w:val="22"/>
          <w:szCs w:val="22"/>
        </w:rPr>
        <w:instrText xml:space="preserve"> SEQ Cuadro \* ARABIC </w:instrText>
      </w:r>
      <w:r w:rsidRPr="00775283">
        <w:rPr>
          <w:color w:val="4B734B" w:themeColor="accent2" w:themeShade="80"/>
          <w:sz w:val="22"/>
          <w:szCs w:val="22"/>
        </w:rPr>
        <w:fldChar w:fldCharType="separate"/>
      </w:r>
      <w:r w:rsidR="0040045A" w:rsidRPr="00775283">
        <w:rPr>
          <w:noProof/>
          <w:color w:val="4B734B" w:themeColor="accent2" w:themeShade="80"/>
          <w:sz w:val="22"/>
          <w:szCs w:val="22"/>
        </w:rPr>
        <w:t>1</w:t>
      </w:r>
      <w:r w:rsidRPr="00775283">
        <w:rPr>
          <w:color w:val="4B734B" w:themeColor="accent2" w:themeShade="80"/>
          <w:sz w:val="22"/>
          <w:szCs w:val="22"/>
        </w:rPr>
        <w:fldChar w:fldCharType="end"/>
      </w:r>
      <w:r w:rsidRPr="00775283">
        <w:rPr>
          <w:color w:val="4B734B" w:themeColor="accent2" w:themeShade="80"/>
          <w:sz w:val="22"/>
          <w:szCs w:val="22"/>
        </w:rPr>
        <w:t xml:space="preserve">: Cumplimiento del Plan </w:t>
      </w:r>
      <w:r w:rsidR="00AF58A4" w:rsidRPr="00775283">
        <w:rPr>
          <w:color w:val="4B734B" w:themeColor="accent2" w:themeShade="80"/>
          <w:sz w:val="22"/>
          <w:szCs w:val="22"/>
        </w:rPr>
        <w:t>de Objetivos 2020</w:t>
      </w:r>
    </w:p>
    <w:tbl>
      <w:tblPr>
        <w:tblStyle w:val="Sombreadomedio1-nfasis1"/>
        <w:tblW w:w="2557" w:type="pct"/>
        <w:tblInd w:w="2093" w:type="dxa"/>
        <w:tblLook w:val="04A0" w:firstRow="1" w:lastRow="0" w:firstColumn="1" w:lastColumn="0" w:noHBand="0" w:noVBand="1"/>
      </w:tblPr>
      <w:tblGrid>
        <w:gridCol w:w="5710"/>
        <w:gridCol w:w="1706"/>
      </w:tblGrid>
      <w:tr w:rsidR="00AF58A4" w:rsidRPr="00AF58A4" w:rsidTr="00AF58A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850" w:type="pct"/>
            <w:noWrap/>
            <w:hideMark/>
          </w:tcPr>
          <w:p w:rsidR="005579FD" w:rsidRPr="00AF58A4" w:rsidRDefault="005579FD" w:rsidP="00AF58A4">
            <w:pPr>
              <w:spacing w:after="120" w:line="300" w:lineRule="exact"/>
              <w:rPr>
                <w:rFonts w:cs="Calibri"/>
                <w:b w:val="0"/>
                <w:bCs w:val="0"/>
                <w:color w:val="auto"/>
              </w:rPr>
            </w:pPr>
            <w:r w:rsidRPr="00AF58A4">
              <w:rPr>
                <w:rFonts w:cs="Calibri"/>
                <w:bCs w:val="0"/>
                <w:color w:val="auto"/>
              </w:rPr>
              <w:br w:type="page"/>
              <w:t>EJES ESTRATÉGICOS</w:t>
            </w:r>
          </w:p>
        </w:tc>
        <w:tc>
          <w:tcPr>
            <w:tcW w:w="1150" w:type="pct"/>
          </w:tcPr>
          <w:p w:rsidR="005579FD" w:rsidRPr="00AF58A4" w:rsidRDefault="005579FD" w:rsidP="005579FD">
            <w:pPr>
              <w:spacing w:after="120"/>
              <w:contextualSpacing/>
              <w:jc w:val="right"/>
              <w:cnfStyle w:val="100000000000" w:firstRow="1" w:lastRow="0" w:firstColumn="0" w:lastColumn="0" w:oddVBand="0" w:evenVBand="0" w:oddHBand="0" w:evenHBand="0" w:firstRowFirstColumn="0" w:firstRowLastColumn="0" w:lastRowFirstColumn="0" w:lastRowLastColumn="0"/>
              <w:rPr>
                <w:rFonts w:cs="Calibri"/>
                <w:bCs w:val="0"/>
                <w:iCs/>
                <w:color w:val="auto"/>
              </w:rPr>
            </w:pPr>
            <w:r w:rsidRPr="00AF58A4">
              <w:rPr>
                <w:rFonts w:cs="Calibri"/>
                <w:bCs w:val="0"/>
                <w:iCs/>
                <w:color w:val="auto"/>
              </w:rPr>
              <w:t>REALIZADO</w:t>
            </w:r>
          </w:p>
        </w:tc>
      </w:tr>
      <w:tr w:rsidR="00011666" w:rsidRPr="00AF58A4" w:rsidTr="00AF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ACTIVA</w:t>
            </w:r>
          </w:p>
        </w:tc>
        <w:tc>
          <w:tcPr>
            <w:tcW w:w="1150" w:type="pct"/>
          </w:tcPr>
          <w:p w:rsidR="00011666" w:rsidRPr="00FF4A86" w:rsidRDefault="00F70565" w:rsidP="00A824B4">
            <w:pPr>
              <w:jc w:val="right"/>
              <w:cnfStyle w:val="000000100000" w:firstRow="0" w:lastRow="0" w:firstColumn="0" w:lastColumn="0" w:oddVBand="0" w:evenVBand="0" w:oddHBand="1" w:evenHBand="0" w:firstRowFirstColumn="0" w:firstRowLastColumn="0" w:lastRowFirstColumn="0" w:lastRowLastColumn="0"/>
            </w:pPr>
            <w:r>
              <w:t>74,70</w:t>
            </w:r>
          </w:p>
        </w:tc>
      </w:tr>
      <w:tr w:rsidR="00011666" w:rsidRPr="00AF58A4" w:rsidTr="00AF5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RESUELVE</w:t>
            </w:r>
          </w:p>
        </w:tc>
        <w:tc>
          <w:tcPr>
            <w:tcW w:w="1150" w:type="pct"/>
          </w:tcPr>
          <w:p w:rsidR="00011666" w:rsidRPr="00FF4A86" w:rsidRDefault="00252B12" w:rsidP="00A824B4">
            <w:pPr>
              <w:jc w:val="right"/>
              <w:cnfStyle w:val="000000010000" w:firstRow="0" w:lastRow="0" w:firstColumn="0" w:lastColumn="0" w:oddVBand="0" w:evenVBand="0" w:oddHBand="0" w:evenHBand="1" w:firstRowFirstColumn="0" w:firstRowLastColumn="0" w:lastRowFirstColumn="0" w:lastRowLastColumn="0"/>
            </w:pPr>
            <w:r>
              <w:t>85,68</w:t>
            </w:r>
          </w:p>
        </w:tc>
      </w:tr>
      <w:tr w:rsidR="00011666" w:rsidRPr="00AF58A4" w:rsidTr="00AF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COLABORA</w:t>
            </w:r>
          </w:p>
        </w:tc>
        <w:tc>
          <w:tcPr>
            <w:tcW w:w="1150" w:type="pct"/>
          </w:tcPr>
          <w:p w:rsidR="00011666" w:rsidRPr="00FF4A86" w:rsidRDefault="00011666" w:rsidP="00A824B4">
            <w:pPr>
              <w:jc w:val="right"/>
              <w:cnfStyle w:val="000000100000" w:firstRow="0" w:lastRow="0" w:firstColumn="0" w:lastColumn="0" w:oddVBand="0" w:evenVBand="0" w:oddHBand="1" w:evenHBand="0" w:firstRowFirstColumn="0" w:firstRowLastColumn="0" w:lastRowFirstColumn="0" w:lastRowLastColumn="0"/>
            </w:pPr>
            <w:r w:rsidRPr="00FF4A86">
              <w:t>72,13</w:t>
            </w:r>
          </w:p>
        </w:tc>
      </w:tr>
      <w:tr w:rsidR="00011666" w:rsidRPr="00AF58A4" w:rsidTr="00AF5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INTERPRETA</w:t>
            </w:r>
          </w:p>
        </w:tc>
        <w:tc>
          <w:tcPr>
            <w:tcW w:w="1150" w:type="pct"/>
          </w:tcPr>
          <w:p w:rsidR="00011666" w:rsidRPr="00FF4A86" w:rsidRDefault="00E1301C" w:rsidP="00A824B4">
            <w:pPr>
              <w:jc w:val="right"/>
              <w:cnfStyle w:val="000000010000" w:firstRow="0" w:lastRow="0" w:firstColumn="0" w:lastColumn="0" w:oddVBand="0" w:evenVBand="0" w:oddHBand="0" w:evenHBand="1" w:firstRowFirstColumn="0" w:firstRowLastColumn="0" w:lastRowFirstColumn="0" w:lastRowLastColumn="0"/>
            </w:pPr>
            <w:r>
              <w:t>66,65</w:t>
            </w:r>
          </w:p>
        </w:tc>
      </w:tr>
      <w:tr w:rsidR="00011666" w:rsidRPr="00AF58A4" w:rsidTr="00AF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SUPERVISA</w:t>
            </w:r>
          </w:p>
        </w:tc>
        <w:tc>
          <w:tcPr>
            <w:tcW w:w="1150" w:type="pct"/>
          </w:tcPr>
          <w:p w:rsidR="00011666" w:rsidRPr="00FF4A86" w:rsidRDefault="00011666" w:rsidP="00A824B4">
            <w:pPr>
              <w:jc w:val="right"/>
              <w:cnfStyle w:val="000000100000" w:firstRow="0" w:lastRow="0" w:firstColumn="0" w:lastColumn="0" w:oddVBand="0" w:evenVBand="0" w:oddHBand="1" w:evenHBand="0" w:firstRowFirstColumn="0" w:firstRowLastColumn="0" w:lastRowFirstColumn="0" w:lastRowLastColumn="0"/>
            </w:pPr>
            <w:r w:rsidRPr="00FF4A86">
              <w:t>68,75</w:t>
            </w:r>
          </w:p>
        </w:tc>
      </w:tr>
      <w:tr w:rsidR="00011666" w:rsidRPr="00AF58A4" w:rsidTr="00AF5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FORMA</w:t>
            </w:r>
          </w:p>
        </w:tc>
        <w:tc>
          <w:tcPr>
            <w:tcW w:w="1150" w:type="pct"/>
          </w:tcPr>
          <w:p w:rsidR="00011666" w:rsidRPr="00FF4A86" w:rsidRDefault="00011666" w:rsidP="00A824B4">
            <w:pPr>
              <w:jc w:val="right"/>
              <w:cnfStyle w:val="000000010000" w:firstRow="0" w:lastRow="0" w:firstColumn="0" w:lastColumn="0" w:oddVBand="0" w:evenVBand="0" w:oddHBand="0" w:evenHBand="1" w:firstRowFirstColumn="0" w:firstRowLastColumn="0" w:lastRowFirstColumn="0" w:lastRowLastColumn="0"/>
            </w:pPr>
            <w:r w:rsidRPr="00FF4A86">
              <w:t>75,15</w:t>
            </w:r>
          </w:p>
        </w:tc>
      </w:tr>
      <w:tr w:rsidR="00011666" w:rsidRPr="00AF58A4" w:rsidTr="00AF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hideMark/>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COMUNICA</w:t>
            </w:r>
          </w:p>
        </w:tc>
        <w:tc>
          <w:tcPr>
            <w:tcW w:w="1150" w:type="pct"/>
          </w:tcPr>
          <w:p w:rsidR="00011666" w:rsidRPr="00FF4A86" w:rsidRDefault="00011666" w:rsidP="00A824B4">
            <w:pPr>
              <w:jc w:val="right"/>
              <w:cnfStyle w:val="000000100000" w:firstRow="0" w:lastRow="0" w:firstColumn="0" w:lastColumn="0" w:oddVBand="0" w:evenVBand="0" w:oddHBand="1" w:evenHBand="0" w:firstRowFirstColumn="0" w:firstRowLastColumn="0" w:lastRowFirstColumn="0" w:lastRowLastColumn="0"/>
            </w:pPr>
            <w:r w:rsidRPr="00FF4A86">
              <w:t>63,63</w:t>
            </w:r>
          </w:p>
        </w:tc>
      </w:tr>
      <w:tr w:rsidR="00011666" w:rsidRPr="00AF58A4" w:rsidTr="00AF5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tcPr>
          <w:p w:rsidR="00011666" w:rsidRPr="00A824B4" w:rsidRDefault="00011666" w:rsidP="00AF58A4">
            <w:pPr>
              <w:tabs>
                <w:tab w:val="left" w:pos="851"/>
              </w:tabs>
              <w:spacing w:line="240" w:lineRule="exact"/>
              <w:ind w:left="851" w:hanging="851"/>
              <w:rPr>
                <w:rFonts w:cs="Calibri"/>
                <w:b w:val="0"/>
              </w:rPr>
            </w:pPr>
            <w:r w:rsidRPr="00A824B4">
              <w:rPr>
                <w:rFonts w:cs="Calibri"/>
                <w:b w:val="0"/>
              </w:rPr>
              <w:t>RINDE</w:t>
            </w:r>
          </w:p>
        </w:tc>
        <w:tc>
          <w:tcPr>
            <w:tcW w:w="1150" w:type="pct"/>
          </w:tcPr>
          <w:p w:rsidR="00011666" w:rsidRDefault="00011666" w:rsidP="00A824B4">
            <w:pPr>
              <w:jc w:val="right"/>
              <w:cnfStyle w:val="000000010000" w:firstRow="0" w:lastRow="0" w:firstColumn="0" w:lastColumn="0" w:oddVBand="0" w:evenVBand="0" w:oddHBand="0" w:evenHBand="1" w:firstRowFirstColumn="0" w:firstRowLastColumn="0" w:lastRowFirstColumn="0" w:lastRowLastColumn="0"/>
            </w:pPr>
            <w:r w:rsidRPr="00FF4A86">
              <w:t>97,79</w:t>
            </w:r>
          </w:p>
        </w:tc>
      </w:tr>
      <w:tr w:rsidR="00AF58A4" w:rsidRPr="00AF58A4" w:rsidTr="00AF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0" w:type="pct"/>
          </w:tcPr>
          <w:p w:rsidR="005579FD" w:rsidRPr="00A824B4" w:rsidRDefault="005579FD" w:rsidP="00AF58A4">
            <w:pPr>
              <w:tabs>
                <w:tab w:val="left" w:pos="851"/>
              </w:tabs>
              <w:spacing w:line="240" w:lineRule="exact"/>
              <w:ind w:left="851" w:hanging="851"/>
              <w:rPr>
                <w:rFonts w:cs="Calibri"/>
              </w:rPr>
            </w:pPr>
            <w:r w:rsidRPr="00A824B4">
              <w:rPr>
                <w:rFonts w:cs="Calibri"/>
              </w:rPr>
              <w:t>CUMPLIMIENTO GLOBAL</w:t>
            </w:r>
          </w:p>
        </w:tc>
        <w:tc>
          <w:tcPr>
            <w:tcW w:w="1150" w:type="pct"/>
          </w:tcPr>
          <w:p w:rsidR="005579FD" w:rsidRPr="00AF58A4" w:rsidRDefault="00F70565" w:rsidP="00252B12">
            <w:pPr>
              <w:keepNext/>
              <w:spacing w:line="240" w:lineRule="exact"/>
              <w:jc w:val="right"/>
              <w:cnfStyle w:val="000000100000" w:firstRow="0" w:lastRow="0" w:firstColumn="0" w:lastColumn="0" w:oddVBand="0" w:evenVBand="0" w:oddHBand="1" w:evenHBand="0" w:firstRowFirstColumn="0" w:firstRowLastColumn="0" w:lastRowFirstColumn="0" w:lastRowLastColumn="0"/>
              <w:rPr>
                <w:rFonts w:cs="Calibri"/>
                <w:b/>
              </w:rPr>
            </w:pPr>
            <w:r>
              <w:rPr>
                <w:rFonts w:cs="Calibri"/>
                <w:b/>
              </w:rPr>
              <w:t>75,56</w:t>
            </w:r>
          </w:p>
        </w:tc>
      </w:tr>
    </w:tbl>
    <w:p w:rsidR="003F1E59" w:rsidRPr="007C6B82" w:rsidRDefault="00C06F14" w:rsidP="00A55082">
      <w:pPr>
        <w:pStyle w:val="Prrafodelista"/>
        <w:numPr>
          <w:ilvl w:val="0"/>
          <w:numId w:val="1"/>
        </w:numPr>
        <w:pBdr>
          <w:bottom w:val="threeDEngrave" w:sz="24" w:space="1" w:color="auto"/>
        </w:pBdr>
        <w:spacing w:line="276" w:lineRule="auto"/>
        <w:jc w:val="both"/>
        <w:rPr>
          <w:rFonts w:ascii="Verdana" w:hAnsi="Verdana"/>
          <w:b/>
          <w:sz w:val="40"/>
          <w:szCs w:val="40"/>
        </w:rPr>
      </w:pPr>
      <w:r>
        <w:rPr>
          <w:rFonts w:ascii="Verdana" w:hAnsi="Verdana"/>
          <w:b/>
          <w:sz w:val="40"/>
          <w:szCs w:val="40"/>
        </w:rPr>
        <w:lastRenderedPageBreak/>
        <w:t>R</w:t>
      </w:r>
      <w:r w:rsidR="003F1E59" w:rsidRPr="007C6B82">
        <w:rPr>
          <w:rFonts w:ascii="Verdana" w:hAnsi="Verdana"/>
          <w:b/>
          <w:sz w:val="40"/>
          <w:szCs w:val="40"/>
        </w:rPr>
        <w:t xml:space="preserve">ESULTADOS </w:t>
      </w:r>
      <w:r w:rsidR="003F1E59">
        <w:rPr>
          <w:rFonts w:ascii="Verdana" w:hAnsi="Verdana"/>
          <w:b/>
          <w:sz w:val="40"/>
          <w:szCs w:val="40"/>
        </w:rPr>
        <w:t xml:space="preserve">POR EJES </w:t>
      </w:r>
    </w:p>
    <w:p w:rsidR="00004114" w:rsidRDefault="00004114" w:rsidP="000B37B8">
      <w:pPr>
        <w:spacing w:line="276" w:lineRule="auto"/>
        <w:ind w:left="993"/>
        <w:jc w:val="both"/>
      </w:pPr>
      <w:r w:rsidRPr="00000F6A">
        <w:rPr>
          <w:b/>
          <w:noProof/>
          <w:color w:val="FFFFFF" w:themeColor="background1"/>
          <w:sz w:val="28"/>
          <w:szCs w:val="28"/>
          <w:lang w:eastAsia="es-ES"/>
        </w:rPr>
        <mc:AlternateContent>
          <mc:Choice Requires="wps">
            <w:drawing>
              <wp:anchor distT="0" distB="0" distL="114300" distR="114300" simplePos="0" relativeHeight="251692032" behindDoc="1" locked="0" layoutInCell="1" allowOverlap="1" wp14:anchorId="39484060" wp14:editId="23DA6D22">
                <wp:simplePos x="0" y="0"/>
                <wp:positionH relativeFrom="column">
                  <wp:posOffset>-57150</wp:posOffset>
                </wp:positionH>
                <wp:positionV relativeFrom="paragraph">
                  <wp:posOffset>111760</wp:posOffset>
                </wp:positionV>
                <wp:extent cx="9363075" cy="514350"/>
                <wp:effectExtent l="19050" t="19050" r="28575" b="19050"/>
                <wp:wrapNone/>
                <wp:docPr id="16" name="Bisel 16"/>
                <wp:cNvGraphicFramePr/>
                <a:graphic xmlns:a="http://schemas.openxmlformats.org/drawingml/2006/main">
                  <a:graphicData uri="http://schemas.microsoft.com/office/word/2010/wordprocessingShape">
                    <wps:wsp>
                      <wps:cNvSpPr/>
                      <wps:spPr>
                        <a:xfrm>
                          <a:off x="0" y="0"/>
                          <a:ext cx="9363075" cy="514350"/>
                        </a:xfrm>
                        <a:prstGeom prst="bevel">
                          <a:avLst/>
                        </a:prstGeom>
                        <a:solidFill>
                          <a:schemeClr val="accent1">
                            <a:lumMod val="20000"/>
                            <a:lumOff val="80000"/>
                          </a:schemeClr>
                        </a:solidFill>
                        <a:ln>
                          <a:solidFill>
                            <a:schemeClr val="accent1">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7204B5">
                            <w:pPr>
                              <w:shd w:val="clear" w:color="auto" w:fill="527D55" w:themeFill="accent1" w:themeFillShade="BF"/>
                              <w:spacing w:line="276" w:lineRule="auto"/>
                              <w:rPr>
                                <w:rFonts w:ascii="Britannic Bold" w:hAnsi="Britannic Bold"/>
                              </w:rPr>
                            </w:pPr>
                            <w:r w:rsidRPr="00004114">
                              <w:rPr>
                                <w:rFonts w:ascii="Britannic Bold" w:hAnsi="Britannic Bold"/>
                                <w:b/>
                                <w:color w:val="FFFFFF" w:themeColor="background1"/>
                                <w:sz w:val="28"/>
                                <w:szCs w:val="28"/>
                              </w:rPr>
                              <w:t>EJE ESTRATEGICO ACTIVA</w:t>
                            </w:r>
                            <w:r w:rsidRPr="00004114">
                              <w:rPr>
                                <w:rFonts w:ascii="Britannic Bold" w:hAnsi="Britannic Bold"/>
                              </w:rPr>
                              <w:br w:type="page"/>
                            </w:r>
                          </w:p>
                          <w:p w:rsidR="003E6338" w:rsidRPr="00004114" w:rsidRDefault="003E6338" w:rsidP="00004114">
                            <w:pPr>
                              <w:jc w:val="center"/>
                              <w:rPr>
                                <w:rFonts w:ascii="Britannic Bold" w:hAnsi="Britannic Bold"/>
                              </w:rPr>
                            </w:pPr>
                            <w:r w:rsidRPr="00004114">
                              <w:rPr>
                                <w:rFonts w:ascii="Britannic Bold" w:hAnsi="Britannic Bold"/>
                              </w:rPr>
                              <w:t>EJE ESTRATEGICO ACTIVA 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6" o:spid="_x0000_s1030" type="#_x0000_t84" style="position:absolute;left:0;text-align:left;margin-left:-4.5pt;margin-top:8.8pt;width:737.25pt;height:4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" fillcolor="#e2ece3 [660]" strokecolor="#527d55 [2404]" strokeweight="3pt">
                <v:textbox>
                  <w:txbxContent>
                    <w:p w:rsidR="002A7593" w:rsidRPr="00004114" w:rsidRDefault="002A7593" w:rsidP="007204B5">
                      <w:pPr>
                        <w:shd w:val="clear" w:color="auto" w:fill="527D55" w:themeFill="accent1" w:themeFillShade="BF"/>
                        <w:spacing w:line="276" w:lineRule="auto"/>
                        <w:rPr>
                          <w:rFonts w:ascii="Britannic Bold" w:hAnsi="Britannic Bold"/>
                        </w:rPr>
                      </w:pPr>
                      <w:r w:rsidRPr="00004114">
                        <w:rPr>
                          <w:rFonts w:ascii="Britannic Bold" w:hAnsi="Britannic Bold"/>
                          <w:b/>
                          <w:color w:val="FFFFFF" w:themeColor="background1"/>
                          <w:sz w:val="28"/>
                          <w:szCs w:val="28"/>
                        </w:rPr>
                        <w:t>EJE ESTRATEGICO ACTIVA</w:t>
                      </w:r>
                      <w:r w:rsidRPr="00004114">
                        <w:rPr>
                          <w:rFonts w:ascii="Britannic Bold" w:hAnsi="Britannic Bold"/>
                        </w:rPr>
                        <w:br w:type="page"/>
                      </w:r>
                    </w:p>
                    <w:p w:rsidR="002A7593" w:rsidRPr="00004114" w:rsidRDefault="002A7593" w:rsidP="00004114">
                      <w:pPr>
                        <w:jc w:val="center"/>
                        <w:rPr>
                          <w:rFonts w:ascii="Britannic Bold" w:hAnsi="Britannic Bold"/>
                        </w:rPr>
                      </w:pPr>
                      <w:r w:rsidRPr="00004114">
                        <w:rPr>
                          <w:rFonts w:ascii="Britannic Bold" w:hAnsi="Britannic Bold"/>
                        </w:rPr>
                        <w:t>EJE ESTRATEGICO ACTIVA </w:t>
                      </w:r>
                    </w:p>
                  </w:txbxContent>
                </v:textbox>
              </v:shape>
            </w:pict>
          </mc:Fallback>
        </mc:AlternateContent>
      </w:r>
    </w:p>
    <w:p w:rsidR="00004114" w:rsidRDefault="00004114" w:rsidP="000B37B8">
      <w:pPr>
        <w:spacing w:line="276" w:lineRule="auto"/>
        <w:ind w:left="993"/>
        <w:jc w:val="both"/>
      </w:pPr>
    </w:p>
    <w:p w:rsidR="00004114" w:rsidRDefault="00004114" w:rsidP="000B37B8">
      <w:pPr>
        <w:spacing w:line="276" w:lineRule="auto"/>
        <w:ind w:left="993"/>
        <w:jc w:val="both"/>
      </w:pPr>
    </w:p>
    <w:p w:rsidR="00004114" w:rsidRPr="00C06F14" w:rsidRDefault="00C06F14" w:rsidP="006D2774">
      <w:pPr>
        <w:spacing w:line="276" w:lineRule="auto"/>
        <w:jc w:val="both"/>
      </w:pPr>
      <w:r w:rsidRPr="00C06F14">
        <w:t>E</w:t>
      </w:r>
      <w:r w:rsidR="006D2774" w:rsidRPr="00C06F14">
        <w:t xml:space="preserve">ste eje estratégico integra las actuaciones del CTBG para </w:t>
      </w:r>
      <w:r>
        <w:t>el</w:t>
      </w:r>
      <w:r w:rsidR="006D2774" w:rsidRPr="00C06F14">
        <w:t xml:space="preserve"> mantenimiento de </w:t>
      </w:r>
      <w:r>
        <w:t xml:space="preserve">la </w:t>
      </w:r>
      <w:r w:rsidR="006D2774" w:rsidRPr="00C06F14">
        <w:t>actividad y la organización de su estructura y funcionamiento interno.</w:t>
      </w:r>
    </w:p>
    <w:p w:rsidR="001E4674" w:rsidRDefault="001E4674" w:rsidP="006D2774">
      <w:pPr>
        <w:spacing w:line="276" w:lineRule="auto"/>
        <w:jc w:val="both"/>
      </w:pPr>
      <w:r w:rsidRPr="00C06F14">
        <w:t xml:space="preserve">El nivel de cumplimiento de objetivos de este eje se sitúa prácticamente en el </w:t>
      </w:r>
      <w:r w:rsidR="00E7356E">
        <w:t>75</w:t>
      </w:r>
      <w:r w:rsidRPr="00C06F14">
        <w:t xml:space="preserve">%. </w:t>
      </w:r>
      <w:r w:rsidR="00E7356E">
        <w:t>La misma proporción de</w:t>
      </w:r>
      <w:r w:rsidRPr="00C06F14">
        <w:t xml:space="preserve"> </w:t>
      </w:r>
      <w:r w:rsidR="00E7356E">
        <w:t xml:space="preserve">los </w:t>
      </w:r>
      <w:r w:rsidRPr="00C06F14">
        <w:t>objetivos o actividades contenidos en el eje se han cumplido en su totalidad.</w:t>
      </w:r>
    </w:p>
    <w:p w:rsidR="00750032" w:rsidRPr="00C06F14" w:rsidRDefault="00750032" w:rsidP="006D2774">
      <w:pPr>
        <w:spacing w:line="276" w:lineRule="auto"/>
        <w:jc w:val="both"/>
      </w:pPr>
      <w:r>
        <w:t>Dentro de este eje cabe destacar el impulso a la renovación de</w:t>
      </w:r>
      <w:r w:rsidR="0008446B">
        <w:t xml:space="preserve"> </w:t>
      </w:r>
      <w:r>
        <w:t xml:space="preserve">la Comisión de Transparencia y la implantación de las primeras herramientas </w:t>
      </w:r>
      <w:r w:rsidR="002A0842">
        <w:t>de calidad en el Consejo. Se ha efectuado un primer diagnóstico-autoevaluación EVAM, se han diseñado y aplicado las primeras encuestas de clima laboral y de satisfacción de los usuarios de los servicios del Consejo. Los resultados de ambas encuestas son muy positivos: un nivel de satisfacción con el trabajo en general que alcanza 7,27 puntos en una escala 1-10 y un grado de satisfacción con los servicios del Consejo en general que alcanza 7,40 puntos aplicando la misma escala de valoración.</w:t>
      </w:r>
    </w:p>
    <w:p w:rsidR="006007B2" w:rsidRDefault="006007B2" w:rsidP="006D2774">
      <w:pPr>
        <w:spacing w:line="276" w:lineRule="auto"/>
        <w:jc w:val="both"/>
      </w:pPr>
      <w:r>
        <w:t>L</w:t>
      </w:r>
      <w:r w:rsidR="003E2D9B" w:rsidRPr="00C06F14">
        <w:t xml:space="preserve">os </w:t>
      </w:r>
      <w:r w:rsidR="003E2D9B" w:rsidRPr="00C06F14">
        <w:rPr>
          <w:b/>
          <w:i/>
        </w:rPr>
        <w:t>objetivos incumplidos</w:t>
      </w:r>
      <w:r w:rsidR="003E2D9B" w:rsidRPr="00C06F14">
        <w:t xml:space="preserve"> en este eje, son</w:t>
      </w:r>
      <w:r>
        <w:t>:</w:t>
      </w:r>
    </w:p>
    <w:p w:rsidR="006007B2" w:rsidRDefault="006007B2" w:rsidP="006007B2">
      <w:pPr>
        <w:pStyle w:val="Prrafodelista"/>
        <w:numPr>
          <w:ilvl w:val="0"/>
          <w:numId w:val="6"/>
        </w:numPr>
        <w:spacing w:line="276" w:lineRule="auto"/>
        <w:jc w:val="both"/>
      </w:pPr>
      <w:r>
        <w:t>La licitación de la aplicación MESTA</w:t>
      </w:r>
      <w:r w:rsidR="0040045A" w:rsidRPr="00C06F14">
        <w:t>.</w:t>
      </w:r>
      <w:r>
        <w:t xml:space="preserve"> Esta licitación no ha podido abordarse al no haber finalizado el análisis funcional que a su vez, está condicionad</w:t>
      </w:r>
      <w:r w:rsidR="002A0842">
        <w:t>o</w:t>
      </w:r>
      <w:r>
        <w:t xml:space="preserve"> por la finalización de los criterios interpretativos en materia de publicidad activa.</w:t>
      </w:r>
    </w:p>
    <w:p w:rsidR="00750032" w:rsidRDefault="0040045A" w:rsidP="006007B2">
      <w:pPr>
        <w:pStyle w:val="Prrafodelista"/>
        <w:numPr>
          <w:ilvl w:val="0"/>
          <w:numId w:val="6"/>
        </w:numPr>
        <w:spacing w:line="276" w:lineRule="auto"/>
        <w:jc w:val="both"/>
      </w:pPr>
      <w:r w:rsidRPr="00C06F14">
        <w:t xml:space="preserve"> </w:t>
      </w:r>
      <w:r w:rsidR="006007B2">
        <w:t xml:space="preserve">Dentro del objetivo de implantación de herramientas de calidad, no ha sido posible abordar la formación inicial en el Modelo EVAM dirigida a las personas del Consejo </w:t>
      </w:r>
      <w:r w:rsidR="002A0842">
        <w:t xml:space="preserve">como consecuencia de la supresión de </w:t>
      </w:r>
      <w:r w:rsidR="006007B2">
        <w:t xml:space="preserve"> todas las actividades formativas presenciales. Esta formación </w:t>
      </w:r>
      <w:r w:rsidR="00750032">
        <w:t>iba a impartirse con recursos del Consejo</w:t>
      </w:r>
      <w:r w:rsidR="002A0842">
        <w:t>.</w:t>
      </w:r>
    </w:p>
    <w:p w:rsidR="003E2D9B" w:rsidRDefault="00750032" w:rsidP="006007B2">
      <w:pPr>
        <w:pStyle w:val="Prrafodelista"/>
        <w:numPr>
          <w:ilvl w:val="0"/>
          <w:numId w:val="6"/>
        </w:numPr>
        <w:spacing w:line="276" w:lineRule="auto"/>
        <w:jc w:val="both"/>
      </w:pPr>
      <w:r>
        <w:lastRenderedPageBreak/>
        <w:t>No se ha elaborado el Plan de Mejora</w:t>
      </w:r>
      <w:r w:rsidR="0040045A">
        <w:t xml:space="preserve"> </w:t>
      </w:r>
      <w:r>
        <w:t>derivado de la autoevaluación EVAM</w:t>
      </w:r>
      <w:r w:rsidR="002A0842">
        <w:t>, al no poder constituirse ni el Comité de Calidad ni los equipos de mejora como consecuencia de la restricción de las actividades presenciales</w:t>
      </w:r>
      <w:r>
        <w:t>.</w:t>
      </w:r>
    </w:p>
    <w:p w:rsidR="00624C95" w:rsidRDefault="00624C95" w:rsidP="00624C95">
      <w:pPr>
        <w:spacing w:line="276" w:lineRule="auto"/>
        <w:jc w:val="both"/>
      </w:pPr>
    </w:p>
    <w:p w:rsidR="00624C95" w:rsidRDefault="00624C95" w:rsidP="00624C95">
      <w:pPr>
        <w:spacing w:line="276" w:lineRule="auto"/>
        <w:jc w:val="both"/>
      </w:pPr>
    </w:p>
    <w:p w:rsidR="00624C95" w:rsidRDefault="00624C95" w:rsidP="00624C95">
      <w:pPr>
        <w:spacing w:line="276" w:lineRule="auto"/>
        <w:jc w:val="both"/>
      </w:pPr>
    </w:p>
    <w:p w:rsidR="00624C95" w:rsidRDefault="00624C95" w:rsidP="00624C95">
      <w:pPr>
        <w:spacing w:line="276" w:lineRule="auto"/>
        <w:jc w:val="both"/>
      </w:pPr>
    </w:p>
    <w:p w:rsidR="00624C95" w:rsidRDefault="00624C95" w:rsidP="00624C95">
      <w:pPr>
        <w:spacing w:line="276" w:lineRule="auto"/>
        <w:jc w:val="both"/>
      </w:pPr>
    </w:p>
    <w:p w:rsidR="00624C95" w:rsidRDefault="00624C95" w:rsidP="00624C95">
      <w:pPr>
        <w:spacing w:line="276" w:lineRule="auto"/>
        <w:jc w:val="both"/>
      </w:pPr>
    </w:p>
    <w:p w:rsidR="00E6719D" w:rsidRDefault="00E6719D" w:rsidP="00624C95">
      <w:pPr>
        <w:spacing w:line="276" w:lineRule="auto"/>
        <w:jc w:val="both"/>
      </w:pPr>
    </w:p>
    <w:p w:rsidR="00E6719D" w:rsidRDefault="00E6719D" w:rsidP="00624C95">
      <w:pPr>
        <w:spacing w:line="276" w:lineRule="auto"/>
        <w:jc w:val="both"/>
      </w:pPr>
    </w:p>
    <w:p w:rsidR="00E6719D" w:rsidRDefault="00E6719D" w:rsidP="00624C95">
      <w:pPr>
        <w:spacing w:line="276" w:lineRule="auto"/>
        <w:jc w:val="both"/>
      </w:pPr>
    </w:p>
    <w:p w:rsidR="001E73BD" w:rsidRDefault="001E73BD" w:rsidP="00624C95">
      <w:pPr>
        <w:spacing w:line="276" w:lineRule="auto"/>
        <w:jc w:val="both"/>
      </w:pPr>
    </w:p>
    <w:p w:rsidR="001E73BD" w:rsidRDefault="001E73BD" w:rsidP="00624C95">
      <w:pPr>
        <w:spacing w:line="276" w:lineRule="auto"/>
        <w:jc w:val="both"/>
      </w:pPr>
    </w:p>
    <w:p w:rsidR="00624C95" w:rsidRDefault="00624C95" w:rsidP="00624C95">
      <w:pPr>
        <w:spacing w:line="276" w:lineRule="auto"/>
        <w:jc w:val="both"/>
      </w:pPr>
    </w:p>
    <w:p w:rsidR="00624C95" w:rsidRDefault="00624C95" w:rsidP="00624C95">
      <w:pPr>
        <w:spacing w:line="276" w:lineRule="auto"/>
        <w:jc w:val="both"/>
      </w:pPr>
    </w:p>
    <w:p w:rsidR="00624C95" w:rsidRDefault="00624C95" w:rsidP="00624C95">
      <w:pPr>
        <w:spacing w:line="276" w:lineRule="auto"/>
        <w:jc w:val="both"/>
      </w:pPr>
    </w:p>
    <w:tbl>
      <w:tblPr>
        <w:tblW w:w="5000" w:type="pct"/>
        <w:tblBorders>
          <w:top w:val="single" w:sz="8" w:space="0" w:color="527D55" w:themeColor="accent1" w:themeShade="BF"/>
          <w:left w:val="single" w:sz="8" w:space="0" w:color="527D55" w:themeColor="accent1" w:themeShade="BF"/>
          <w:bottom w:val="single" w:sz="8" w:space="0" w:color="527D55" w:themeColor="accent1" w:themeShade="BF"/>
          <w:right w:val="single" w:sz="8" w:space="0" w:color="527D55" w:themeColor="accent1" w:themeShade="BF"/>
          <w:insideH w:val="single" w:sz="8" w:space="0" w:color="527D55" w:themeColor="accent1" w:themeShade="BF"/>
          <w:insideV w:val="single" w:sz="8" w:space="0" w:color="527D55" w:themeColor="accent1" w:themeShade="BF"/>
        </w:tblBorders>
        <w:tblCellMar>
          <w:left w:w="70" w:type="dxa"/>
          <w:right w:w="70" w:type="dxa"/>
        </w:tblCellMar>
        <w:tblLook w:val="04A0" w:firstRow="1" w:lastRow="0" w:firstColumn="1" w:lastColumn="0" w:noHBand="0" w:noVBand="1"/>
      </w:tblPr>
      <w:tblGrid>
        <w:gridCol w:w="2775"/>
        <w:gridCol w:w="2473"/>
        <w:gridCol w:w="1166"/>
        <w:gridCol w:w="1630"/>
        <w:gridCol w:w="1445"/>
        <w:gridCol w:w="1368"/>
        <w:gridCol w:w="3569"/>
      </w:tblGrid>
      <w:tr w:rsidR="00CE0AC9" w:rsidRPr="00991AA8" w:rsidTr="00CE0AC9">
        <w:trPr>
          <w:trHeight w:val="315"/>
        </w:trPr>
        <w:tc>
          <w:tcPr>
            <w:tcW w:w="5000" w:type="pct"/>
            <w:gridSpan w:val="7"/>
            <w:shd w:val="clear" w:color="C0504D" w:fill="527D55" w:themeFill="accent1" w:themeFillShade="BF"/>
            <w:vAlign w:val="center"/>
          </w:tcPr>
          <w:p w:rsidR="00CE0AC9" w:rsidRPr="00991AA8" w:rsidRDefault="00CE0AC9" w:rsidP="00EE5129">
            <w:pPr>
              <w:spacing w:after="0" w:line="240" w:lineRule="auto"/>
              <w:jc w:val="center"/>
              <w:rPr>
                <w:rFonts w:ascii="Corbel" w:eastAsia="Times New Roman" w:hAnsi="Corbel" w:cs="Calibri"/>
                <w:b/>
                <w:bCs/>
                <w:color w:val="FFFFFF"/>
                <w:sz w:val="24"/>
                <w:szCs w:val="24"/>
                <w:lang w:eastAsia="es-ES"/>
              </w:rPr>
            </w:pPr>
            <w:r w:rsidRPr="00991AA8">
              <w:rPr>
                <w:rFonts w:ascii="Corbel" w:eastAsia="Times New Roman" w:hAnsi="Corbel" w:cs="Calibri"/>
                <w:b/>
                <w:bCs/>
                <w:color w:val="FFFFFF"/>
                <w:sz w:val="24"/>
                <w:szCs w:val="24"/>
                <w:lang w:eastAsia="es-ES"/>
              </w:rPr>
              <w:lastRenderedPageBreak/>
              <w:t>ACTIVA</w:t>
            </w:r>
          </w:p>
        </w:tc>
      </w:tr>
      <w:tr w:rsidR="00EE5129" w:rsidRPr="00991AA8" w:rsidTr="00991AA8">
        <w:trPr>
          <w:trHeight w:val="315"/>
        </w:trPr>
        <w:tc>
          <w:tcPr>
            <w:tcW w:w="962" w:type="pct"/>
            <w:shd w:val="clear" w:color="C0504D" w:fill="527D55" w:themeFill="accent1" w:themeFillShade="BF"/>
            <w:vAlign w:val="center"/>
            <w:hideMark/>
          </w:tcPr>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Objetivos específicos / actividades</w:t>
            </w:r>
          </w:p>
        </w:tc>
        <w:tc>
          <w:tcPr>
            <w:tcW w:w="857" w:type="pct"/>
            <w:shd w:val="clear" w:color="C0504D" w:fill="527D55" w:themeFill="accent1" w:themeFillShade="BF"/>
            <w:vAlign w:val="center"/>
            <w:hideMark/>
          </w:tcPr>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Indicadores</w:t>
            </w:r>
          </w:p>
        </w:tc>
        <w:tc>
          <w:tcPr>
            <w:tcW w:w="404" w:type="pct"/>
            <w:shd w:val="clear" w:color="C0504D" w:fill="527D55" w:themeFill="accent1" w:themeFillShade="BF"/>
            <w:vAlign w:val="center"/>
            <w:hideMark/>
          </w:tcPr>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Metas</w:t>
            </w:r>
          </w:p>
        </w:tc>
        <w:tc>
          <w:tcPr>
            <w:tcW w:w="565" w:type="pct"/>
            <w:shd w:val="clear" w:color="C0504D" w:fill="527D55" w:themeFill="accent1" w:themeFillShade="BF"/>
            <w:vAlign w:val="center"/>
            <w:hideMark/>
          </w:tcPr>
          <w:p w:rsidR="00624C95"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Alcanzado</w:t>
            </w:r>
          </w:p>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 xml:space="preserve"> (%) </w:t>
            </w:r>
          </w:p>
        </w:tc>
        <w:tc>
          <w:tcPr>
            <w:tcW w:w="501" w:type="pct"/>
            <w:shd w:val="clear" w:color="C0504D" w:fill="527D55" w:themeFill="accent1" w:themeFillShade="BF"/>
            <w:vAlign w:val="center"/>
            <w:hideMark/>
          </w:tcPr>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Peso del indicador</w:t>
            </w:r>
          </w:p>
        </w:tc>
        <w:tc>
          <w:tcPr>
            <w:tcW w:w="474" w:type="pct"/>
            <w:shd w:val="clear" w:color="C0504D" w:fill="527D55" w:themeFill="accent1" w:themeFillShade="BF"/>
            <w:vAlign w:val="center"/>
            <w:hideMark/>
          </w:tcPr>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Cumplimiento ponderado</w:t>
            </w:r>
          </w:p>
        </w:tc>
        <w:tc>
          <w:tcPr>
            <w:tcW w:w="1237" w:type="pct"/>
            <w:shd w:val="clear" w:color="C0504D" w:fill="527D55" w:themeFill="accent1" w:themeFillShade="BF"/>
            <w:vAlign w:val="center"/>
            <w:hideMark/>
          </w:tcPr>
          <w:p w:rsidR="00EE5129" w:rsidRPr="00991AA8" w:rsidRDefault="00EE5129" w:rsidP="00EE5129">
            <w:pPr>
              <w:spacing w:after="0" w:line="240" w:lineRule="auto"/>
              <w:jc w:val="center"/>
              <w:rPr>
                <w:rFonts w:ascii="Corbel" w:eastAsia="Times New Roman" w:hAnsi="Corbel" w:cs="Calibri"/>
                <w:b/>
                <w:bCs/>
                <w:color w:val="FFFFFF"/>
                <w:sz w:val="20"/>
                <w:szCs w:val="20"/>
                <w:lang w:eastAsia="es-ES"/>
              </w:rPr>
            </w:pPr>
            <w:r w:rsidRPr="00991AA8">
              <w:rPr>
                <w:rFonts w:ascii="Corbel" w:eastAsia="Times New Roman" w:hAnsi="Corbel" w:cs="Calibri"/>
                <w:b/>
                <w:bCs/>
                <w:color w:val="FFFFFF"/>
                <w:sz w:val="20"/>
                <w:szCs w:val="20"/>
                <w:lang w:eastAsia="es-ES"/>
              </w:rPr>
              <w:t>Observaciones</w:t>
            </w:r>
          </w:p>
        </w:tc>
      </w:tr>
      <w:tr w:rsidR="00AF58A4" w:rsidRPr="00991AA8" w:rsidTr="00AF58A4">
        <w:trPr>
          <w:trHeight w:val="434"/>
        </w:trPr>
        <w:tc>
          <w:tcPr>
            <w:tcW w:w="5000" w:type="pct"/>
            <w:gridSpan w:val="7"/>
            <w:shd w:val="clear" w:color="auto" w:fill="AAC7AC" w:themeFill="accent1" w:themeFillTint="99"/>
            <w:vAlign w:val="center"/>
            <w:hideMark/>
          </w:tcPr>
          <w:p w:rsidR="00AF58A4" w:rsidRPr="00991AA8" w:rsidRDefault="00AF58A4" w:rsidP="00AF58A4">
            <w:pPr>
              <w:spacing w:after="0" w:line="240" w:lineRule="auto"/>
              <w:jc w:val="both"/>
              <w:rPr>
                <w:rFonts w:eastAsia="Times New Roman" w:cs="Calibri"/>
                <w:color w:val="080808"/>
                <w:sz w:val="20"/>
                <w:szCs w:val="20"/>
                <w:lang w:eastAsia="es-ES"/>
              </w:rPr>
            </w:pPr>
            <w:r w:rsidRPr="00991AA8">
              <w:rPr>
                <w:rFonts w:eastAsia="Times New Roman" w:cs="Calibri"/>
                <w:b/>
                <w:bCs/>
                <w:color w:val="080808"/>
                <w:sz w:val="20"/>
                <w:szCs w:val="20"/>
                <w:lang w:eastAsia="es-ES"/>
              </w:rPr>
              <w:t>Gestión de los procedimientos horizontales y las necesidades ordinarias del organismo:</w:t>
            </w:r>
            <w:r w:rsidRPr="00991AA8">
              <w:rPr>
                <w:rFonts w:eastAsia="Times New Roman" w:cs="Calibri"/>
                <w:color w:val="080808"/>
                <w:sz w:val="20"/>
                <w:szCs w:val="20"/>
                <w:lang w:eastAsia="es-ES"/>
              </w:rPr>
              <w:t> </w:t>
            </w:r>
          </w:p>
        </w:tc>
      </w:tr>
      <w:tr w:rsidR="00EE5129" w:rsidRPr="00EE5129" w:rsidTr="00991AA8">
        <w:trPr>
          <w:trHeight w:val="360"/>
        </w:trPr>
        <w:tc>
          <w:tcPr>
            <w:tcW w:w="962" w:type="pct"/>
            <w:shd w:val="clear" w:color="auto" w:fill="auto"/>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bookmarkStart w:id="0" w:name="RANGE!A10"/>
            <w:r w:rsidRPr="00EE5129">
              <w:rPr>
                <w:rFonts w:eastAsia="Times New Roman" w:cs="Calibri"/>
                <w:color w:val="080808"/>
                <w:sz w:val="16"/>
                <w:szCs w:val="16"/>
                <w:lang w:eastAsia="es-ES"/>
              </w:rPr>
              <w:t>-</w:t>
            </w:r>
            <w:r w:rsidRPr="00EE5129">
              <w:rPr>
                <w:rFonts w:ascii="Times New Roman" w:eastAsia="Times New Roman" w:hAnsi="Times New Roman" w:cs="Times New Roman"/>
                <w:color w:val="080808"/>
                <w:sz w:val="16"/>
                <w:szCs w:val="16"/>
                <w:lang w:eastAsia="es-ES"/>
              </w:rPr>
              <w:t xml:space="preserve">          </w:t>
            </w:r>
            <w:r w:rsidRPr="00EE5129">
              <w:rPr>
                <w:rFonts w:eastAsia="Times New Roman" w:cs="Calibri"/>
                <w:color w:val="000000"/>
                <w:sz w:val="16"/>
                <w:szCs w:val="16"/>
                <w:lang w:eastAsia="es-ES"/>
              </w:rPr>
              <w:t>Contratación</w:t>
            </w:r>
            <w:bookmarkEnd w:id="0"/>
          </w:p>
        </w:tc>
        <w:tc>
          <w:tcPr>
            <w:tcW w:w="857" w:type="pct"/>
            <w:shd w:val="clear" w:color="auto" w:fill="auto"/>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p>
        </w:tc>
        <w:tc>
          <w:tcPr>
            <w:tcW w:w="404"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565" w:type="pct"/>
            <w:shd w:val="clear" w:color="auto" w:fill="auto"/>
            <w:noWrap/>
            <w:vAlign w:val="bottom"/>
            <w:hideMark/>
          </w:tcPr>
          <w:p w:rsidR="00EE5129" w:rsidRPr="00EE5129" w:rsidRDefault="00EE5129" w:rsidP="00EE5129">
            <w:pPr>
              <w:spacing w:after="0" w:line="240" w:lineRule="auto"/>
              <w:rPr>
                <w:rFonts w:eastAsia="Times New Roman" w:cs="Calibri"/>
                <w:color w:val="000000"/>
                <w:sz w:val="16"/>
                <w:szCs w:val="16"/>
                <w:lang w:eastAsia="es-ES"/>
              </w:rPr>
            </w:pPr>
          </w:p>
        </w:tc>
        <w:tc>
          <w:tcPr>
            <w:tcW w:w="501"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474"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1237"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EE5129" w:rsidRPr="00EE5129" w:rsidTr="00991AA8">
        <w:trPr>
          <w:trHeight w:val="615"/>
        </w:trPr>
        <w:tc>
          <w:tcPr>
            <w:tcW w:w="962" w:type="pct"/>
            <w:shd w:val="clear" w:color="auto" w:fill="AAC7AC" w:themeFill="accent1" w:themeFillTint="99"/>
            <w:vAlign w:val="center"/>
            <w:hideMark/>
          </w:tcPr>
          <w:p w:rsidR="00EE5129" w:rsidRPr="00EE5129" w:rsidRDefault="00EE5129" w:rsidP="00EE5129">
            <w:pPr>
              <w:spacing w:after="0" w:line="240" w:lineRule="auto"/>
              <w:jc w:val="both"/>
              <w:rPr>
                <w:rFonts w:ascii="Courier New" w:eastAsia="Times New Roman" w:hAnsi="Courier New" w:cs="Courier New"/>
                <w:color w:val="000000"/>
                <w:sz w:val="16"/>
                <w:szCs w:val="16"/>
                <w:lang w:eastAsia="es-ES"/>
              </w:rPr>
            </w:pPr>
            <w:r w:rsidRPr="00EE5129">
              <w:rPr>
                <w:rFonts w:ascii="Courier New" w:eastAsia="Times New Roman" w:hAnsi="Courier New" w:cs="Courier New"/>
                <w:color w:val="000000"/>
                <w:sz w:val="16"/>
                <w:szCs w:val="16"/>
                <w:lang w:eastAsia="es-ES"/>
              </w:rPr>
              <w:t>o</w:t>
            </w:r>
            <w:r w:rsidRPr="00EE5129">
              <w:rPr>
                <w:rFonts w:ascii="Times New Roman" w:eastAsia="Times New Roman" w:hAnsi="Times New Roman" w:cs="Times New Roman"/>
                <w:color w:val="000000"/>
                <w:sz w:val="16"/>
                <w:szCs w:val="16"/>
                <w:lang w:eastAsia="es-ES"/>
              </w:rPr>
              <w:t xml:space="preserve">    </w:t>
            </w:r>
            <w:r w:rsidRPr="00EE5129">
              <w:rPr>
                <w:rFonts w:eastAsia="Times New Roman" w:cs="Calibri"/>
                <w:color w:val="000000"/>
                <w:sz w:val="16"/>
                <w:szCs w:val="16"/>
                <w:lang w:eastAsia="es-ES"/>
              </w:rPr>
              <w:t>Licitación servicios jurídicos</w:t>
            </w:r>
          </w:p>
        </w:tc>
        <w:tc>
          <w:tcPr>
            <w:tcW w:w="857" w:type="pct"/>
            <w:shd w:val="clear" w:color="auto" w:fill="AAC7AC" w:themeFill="accent1" w:themeFillTint="99"/>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 xml:space="preserve">- </w:t>
            </w:r>
            <w:r w:rsidRPr="00EE5129">
              <w:rPr>
                <w:rFonts w:eastAsia="Times New Roman" w:cs="Calibri"/>
                <w:i/>
                <w:color w:val="080808"/>
                <w:sz w:val="16"/>
                <w:szCs w:val="16"/>
                <w:lang w:eastAsia="es-ES"/>
              </w:rPr>
              <w:t>Servicio de asistencia jurídica licitado</w:t>
            </w:r>
          </w:p>
        </w:tc>
        <w:tc>
          <w:tcPr>
            <w:tcW w:w="404"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Primer semestre del año</w:t>
            </w:r>
          </w:p>
        </w:tc>
        <w:tc>
          <w:tcPr>
            <w:tcW w:w="565"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AC7AC" w:themeFill="accent1" w:themeFillTint="99"/>
            <w:vAlign w:val="center"/>
            <w:hideMark/>
          </w:tcPr>
          <w:p w:rsidR="00EE5129" w:rsidRPr="00EE5129" w:rsidRDefault="00EE5129" w:rsidP="00F24ADB">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xml:space="preserve">                                         </w:t>
            </w:r>
            <w:r w:rsidR="00F24ADB">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AC7AC" w:themeFill="accent1" w:themeFillTint="99"/>
            <w:vAlign w:val="center"/>
            <w:hideMark/>
          </w:tcPr>
          <w:p w:rsidR="00EE5129" w:rsidRPr="00EE5129" w:rsidRDefault="003E6338" w:rsidP="00EE5129">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8,30</w:t>
            </w:r>
          </w:p>
        </w:tc>
        <w:tc>
          <w:tcPr>
            <w:tcW w:w="1237"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EE5129" w:rsidRPr="00EE5129" w:rsidTr="00991AA8">
        <w:trPr>
          <w:trHeight w:val="765"/>
        </w:trPr>
        <w:tc>
          <w:tcPr>
            <w:tcW w:w="962" w:type="pct"/>
            <w:shd w:val="clear" w:color="auto" w:fill="auto"/>
            <w:vAlign w:val="center"/>
            <w:hideMark/>
          </w:tcPr>
          <w:p w:rsidR="00EE5129" w:rsidRPr="00EE5129" w:rsidRDefault="00EE5129" w:rsidP="00EE5129">
            <w:pPr>
              <w:spacing w:after="0" w:line="240" w:lineRule="auto"/>
              <w:jc w:val="both"/>
              <w:rPr>
                <w:rFonts w:ascii="Courier New" w:eastAsia="Times New Roman" w:hAnsi="Courier New" w:cs="Courier New"/>
                <w:color w:val="000000"/>
                <w:sz w:val="16"/>
                <w:szCs w:val="16"/>
                <w:lang w:eastAsia="es-ES"/>
              </w:rPr>
            </w:pPr>
            <w:r w:rsidRPr="00EE5129">
              <w:rPr>
                <w:rFonts w:ascii="Courier New" w:eastAsia="Times New Roman" w:hAnsi="Courier New" w:cs="Courier New"/>
                <w:color w:val="000000"/>
                <w:sz w:val="16"/>
                <w:szCs w:val="16"/>
                <w:lang w:eastAsia="es-ES"/>
              </w:rPr>
              <w:t>o</w:t>
            </w:r>
            <w:r w:rsidRPr="00EE5129">
              <w:rPr>
                <w:rFonts w:ascii="Times New Roman" w:eastAsia="Times New Roman" w:hAnsi="Times New Roman" w:cs="Times New Roman"/>
                <w:color w:val="000000"/>
                <w:sz w:val="16"/>
                <w:szCs w:val="16"/>
                <w:lang w:eastAsia="es-ES"/>
              </w:rPr>
              <w:t xml:space="preserve">    </w:t>
            </w:r>
            <w:r w:rsidRPr="00EE5129">
              <w:rPr>
                <w:rFonts w:eastAsia="Times New Roman" w:cs="Calibri"/>
                <w:color w:val="000000"/>
                <w:sz w:val="16"/>
                <w:szCs w:val="16"/>
                <w:lang w:eastAsia="es-ES"/>
              </w:rPr>
              <w:t>Licitación MESTA 2.0</w:t>
            </w:r>
          </w:p>
        </w:tc>
        <w:tc>
          <w:tcPr>
            <w:tcW w:w="857" w:type="pct"/>
            <w:shd w:val="clear" w:color="auto" w:fill="auto"/>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 xml:space="preserve">- </w:t>
            </w:r>
            <w:r w:rsidRPr="00EE5129">
              <w:rPr>
                <w:rFonts w:eastAsia="Times New Roman" w:cs="Calibri"/>
                <w:i/>
                <w:color w:val="080808"/>
                <w:sz w:val="16"/>
                <w:szCs w:val="16"/>
                <w:lang w:eastAsia="es-ES"/>
              </w:rPr>
              <w:t>MESTA 2.0 licitado</w:t>
            </w:r>
          </w:p>
        </w:tc>
        <w:tc>
          <w:tcPr>
            <w:tcW w:w="404"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Segundo semestre del año</w:t>
            </w:r>
          </w:p>
        </w:tc>
        <w:tc>
          <w:tcPr>
            <w:tcW w:w="565"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0</w:t>
            </w:r>
          </w:p>
        </w:tc>
        <w:tc>
          <w:tcPr>
            <w:tcW w:w="501" w:type="pct"/>
            <w:shd w:val="clear" w:color="auto" w:fill="auto"/>
            <w:vAlign w:val="center"/>
            <w:hideMark/>
          </w:tcPr>
          <w:p w:rsidR="00EE5129" w:rsidRPr="00EE5129" w:rsidRDefault="00F24ADB" w:rsidP="00EE5129">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0</w:t>
            </w:r>
          </w:p>
        </w:tc>
        <w:tc>
          <w:tcPr>
            <w:tcW w:w="1237"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AF58A4" w:rsidRPr="00991AA8" w:rsidTr="00AF58A4">
        <w:trPr>
          <w:trHeight w:val="315"/>
        </w:trPr>
        <w:tc>
          <w:tcPr>
            <w:tcW w:w="5000" w:type="pct"/>
            <w:gridSpan w:val="7"/>
            <w:shd w:val="clear" w:color="auto" w:fill="AAC7AC" w:themeFill="accent1" w:themeFillTint="99"/>
            <w:vAlign w:val="center"/>
            <w:hideMark/>
          </w:tcPr>
          <w:p w:rsidR="00AF58A4" w:rsidRPr="00991AA8" w:rsidRDefault="00AF58A4" w:rsidP="00AF58A4">
            <w:pPr>
              <w:spacing w:after="0" w:line="240" w:lineRule="auto"/>
              <w:rPr>
                <w:rFonts w:eastAsia="Times New Roman" w:cs="Calibri"/>
                <w:color w:val="080808"/>
                <w:sz w:val="20"/>
                <w:szCs w:val="20"/>
                <w:lang w:eastAsia="es-ES"/>
              </w:rPr>
            </w:pPr>
            <w:r w:rsidRPr="00991AA8">
              <w:rPr>
                <w:rFonts w:eastAsia="Times New Roman" w:cs="Calibri"/>
                <w:b/>
                <w:bCs/>
                <w:color w:val="000000"/>
                <w:sz w:val="20"/>
                <w:szCs w:val="20"/>
                <w:lang w:eastAsia="es-ES"/>
              </w:rPr>
              <w:t>Información económica-financiera:</w:t>
            </w:r>
            <w:r w:rsidRPr="00991AA8">
              <w:rPr>
                <w:rFonts w:eastAsia="Times New Roman" w:cs="Calibri"/>
                <w:color w:val="080808"/>
                <w:sz w:val="20"/>
                <w:szCs w:val="20"/>
                <w:lang w:eastAsia="es-ES"/>
              </w:rPr>
              <w:t> </w:t>
            </w:r>
          </w:p>
        </w:tc>
      </w:tr>
      <w:tr w:rsidR="00EE5129" w:rsidRPr="00EE5129" w:rsidTr="00991AA8">
        <w:trPr>
          <w:trHeight w:val="525"/>
        </w:trPr>
        <w:tc>
          <w:tcPr>
            <w:tcW w:w="962" w:type="pct"/>
            <w:shd w:val="clear" w:color="auto" w:fill="auto"/>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bookmarkStart w:id="1" w:name="RANGE!A17"/>
            <w:r w:rsidRPr="00EE5129">
              <w:rPr>
                <w:rFonts w:eastAsia="Times New Roman" w:cs="Calibri"/>
                <w:color w:val="080808"/>
                <w:sz w:val="16"/>
                <w:szCs w:val="16"/>
                <w:lang w:eastAsia="es-ES"/>
              </w:rPr>
              <w:t>-</w:t>
            </w:r>
            <w:r w:rsidRPr="00EE5129">
              <w:rPr>
                <w:rFonts w:ascii="Times New Roman" w:eastAsia="Times New Roman" w:hAnsi="Times New Roman" w:cs="Times New Roman"/>
                <w:color w:val="080808"/>
                <w:sz w:val="16"/>
                <w:szCs w:val="16"/>
                <w:lang w:eastAsia="es-ES"/>
              </w:rPr>
              <w:t xml:space="preserve">          </w:t>
            </w:r>
            <w:r w:rsidRPr="00EE5129">
              <w:rPr>
                <w:rFonts w:eastAsia="Times New Roman" w:cs="Calibri"/>
                <w:color w:val="000000"/>
                <w:sz w:val="16"/>
                <w:szCs w:val="16"/>
                <w:lang w:eastAsia="es-ES"/>
              </w:rPr>
              <w:t>Cuenta anual</w:t>
            </w:r>
            <w:bookmarkEnd w:id="1"/>
          </w:p>
        </w:tc>
        <w:tc>
          <w:tcPr>
            <w:tcW w:w="857" w:type="pct"/>
            <w:shd w:val="clear" w:color="auto" w:fill="auto"/>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w:t>
            </w:r>
            <w:r w:rsidR="00AF58A4">
              <w:rPr>
                <w:rFonts w:ascii="Times New Roman" w:eastAsia="Times New Roman" w:hAnsi="Times New Roman" w:cs="Times New Roman"/>
                <w:color w:val="080808"/>
                <w:sz w:val="16"/>
                <w:szCs w:val="16"/>
                <w:lang w:eastAsia="es-ES"/>
              </w:rPr>
              <w:t> </w:t>
            </w:r>
            <w:r w:rsidRPr="00EE5129">
              <w:rPr>
                <w:rFonts w:eastAsia="Times New Roman" w:cs="Calibri"/>
                <w:i/>
                <w:iCs/>
                <w:color w:val="000000"/>
                <w:sz w:val="16"/>
                <w:szCs w:val="16"/>
                <w:lang w:eastAsia="es-ES"/>
              </w:rPr>
              <w:t>Remisión en plazo a la IGAE</w:t>
            </w:r>
          </w:p>
        </w:tc>
        <w:tc>
          <w:tcPr>
            <w:tcW w:w="404" w:type="pct"/>
            <w:shd w:val="clear" w:color="auto" w:fill="auto"/>
            <w:vAlign w:val="center"/>
            <w:hideMark/>
          </w:tcPr>
          <w:p w:rsidR="00EE5129" w:rsidRPr="00EE5129" w:rsidRDefault="00991AA8" w:rsidP="00EE5129">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100%</w:t>
            </w:r>
          </w:p>
        </w:tc>
        <w:tc>
          <w:tcPr>
            <w:tcW w:w="565"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uto"/>
            <w:vAlign w:val="center"/>
            <w:hideMark/>
          </w:tcPr>
          <w:p w:rsidR="00EE5129" w:rsidRPr="00EE5129" w:rsidRDefault="00F24ADB" w:rsidP="00EE5129">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uto"/>
            <w:vAlign w:val="center"/>
            <w:hideMark/>
          </w:tcPr>
          <w:p w:rsidR="00EE5129"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uto"/>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EE5129" w:rsidRPr="00EE5129" w:rsidTr="00991AA8">
        <w:trPr>
          <w:trHeight w:val="630"/>
        </w:trPr>
        <w:tc>
          <w:tcPr>
            <w:tcW w:w="962" w:type="pct"/>
            <w:shd w:val="clear" w:color="auto" w:fill="AAC7AC" w:themeFill="accent1" w:themeFillTint="99"/>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857" w:type="pct"/>
            <w:shd w:val="clear" w:color="auto" w:fill="AAC7AC" w:themeFill="accent1" w:themeFillTint="99"/>
            <w:vAlign w:val="center"/>
            <w:hideMark/>
          </w:tcPr>
          <w:p w:rsidR="00EE5129" w:rsidRPr="00EE5129" w:rsidRDefault="00EE5129"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w:t>
            </w:r>
            <w:r w:rsidRPr="00EE5129">
              <w:rPr>
                <w:rFonts w:ascii="Times New Roman" w:eastAsia="Times New Roman" w:hAnsi="Times New Roman" w:cs="Times New Roman"/>
                <w:color w:val="080808"/>
                <w:sz w:val="16"/>
                <w:szCs w:val="16"/>
                <w:lang w:eastAsia="es-ES"/>
              </w:rPr>
              <w:t xml:space="preserve"> </w:t>
            </w:r>
            <w:r w:rsidRPr="00EE5129">
              <w:rPr>
                <w:rFonts w:eastAsia="Times New Roman" w:cs="Calibri"/>
                <w:i/>
                <w:iCs/>
                <w:color w:val="000000"/>
                <w:sz w:val="16"/>
                <w:szCs w:val="16"/>
                <w:lang w:eastAsia="es-ES"/>
              </w:rPr>
              <w:t>Publicación BOE</w:t>
            </w:r>
          </w:p>
        </w:tc>
        <w:tc>
          <w:tcPr>
            <w:tcW w:w="404"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565"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xml:space="preserve">                                         </w:t>
            </w:r>
            <w:r w:rsidR="00F24ADB">
              <w:rPr>
                <w:rFonts w:eastAsia="Times New Roman" w:cs="Calibri"/>
                <w:color w:val="080808"/>
                <w:sz w:val="16"/>
                <w:szCs w:val="16"/>
                <w:lang w:eastAsia="es-ES"/>
              </w:rPr>
              <w:t>8,3%</w:t>
            </w:r>
            <w:r w:rsidR="00F24ADB" w:rsidRPr="00EE5129">
              <w:rPr>
                <w:rFonts w:eastAsia="Times New Roman" w:cs="Calibri"/>
                <w:color w:val="080808"/>
                <w:sz w:val="16"/>
                <w:szCs w:val="16"/>
                <w:lang w:eastAsia="es-ES"/>
              </w:rPr>
              <w:t xml:space="preserve">  </w:t>
            </w:r>
          </w:p>
        </w:tc>
        <w:tc>
          <w:tcPr>
            <w:tcW w:w="474" w:type="pct"/>
            <w:shd w:val="clear" w:color="auto" w:fill="AAC7AC" w:themeFill="accent1" w:themeFillTint="99"/>
            <w:vAlign w:val="center"/>
            <w:hideMark/>
          </w:tcPr>
          <w:p w:rsidR="00EE5129"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AC7AC" w:themeFill="accent1" w:themeFillTint="99"/>
            <w:vAlign w:val="center"/>
            <w:hideMark/>
          </w:tcPr>
          <w:p w:rsidR="00EE5129" w:rsidRPr="00EE5129" w:rsidRDefault="00EE5129"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AF58A4" w:rsidRPr="00991AA8" w:rsidTr="00AF58A4">
        <w:trPr>
          <w:trHeight w:val="344"/>
        </w:trPr>
        <w:tc>
          <w:tcPr>
            <w:tcW w:w="5000" w:type="pct"/>
            <w:gridSpan w:val="7"/>
            <w:shd w:val="clear" w:color="auto" w:fill="auto"/>
            <w:vAlign w:val="center"/>
            <w:hideMark/>
          </w:tcPr>
          <w:p w:rsidR="00AF58A4" w:rsidRPr="00991AA8" w:rsidRDefault="00AF58A4" w:rsidP="00AF58A4">
            <w:pPr>
              <w:spacing w:after="0" w:line="240" w:lineRule="auto"/>
              <w:jc w:val="both"/>
              <w:rPr>
                <w:rFonts w:eastAsia="Times New Roman" w:cs="Calibri"/>
                <w:color w:val="080808"/>
                <w:sz w:val="20"/>
                <w:szCs w:val="20"/>
                <w:lang w:eastAsia="es-ES"/>
              </w:rPr>
            </w:pPr>
            <w:r w:rsidRPr="00991AA8">
              <w:rPr>
                <w:rFonts w:eastAsia="Times New Roman" w:cs="Calibri"/>
                <w:b/>
                <w:bCs/>
                <w:color w:val="000000"/>
                <w:sz w:val="20"/>
                <w:szCs w:val="20"/>
                <w:lang w:eastAsia="es-ES"/>
              </w:rPr>
              <w:t>Mejora de la gestión mediante la implantación de herramientas de calidad</w:t>
            </w:r>
            <w:r w:rsidRPr="00991AA8">
              <w:rPr>
                <w:rFonts w:eastAsia="Times New Roman" w:cs="Calibri"/>
                <w:color w:val="000000"/>
                <w:sz w:val="20"/>
                <w:szCs w:val="20"/>
                <w:lang w:eastAsia="es-ES"/>
              </w:rPr>
              <w:t>:</w:t>
            </w:r>
          </w:p>
        </w:tc>
      </w:tr>
      <w:tr w:rsidR="003E6338" w:rsidRPr="00EE5129" w:rsidTr="003E6338">
        <w:trPr>
          <w:trHeight w:val="549"/>
        </w:trPr>
        <w:tc>
          <w:tcPr>
            <w:tcW w:w="962"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color w:val="000000"/>
                <w:sz w:val="16"/>
                <w:szCs w:val="16"/>
                <w:lang w:eastAsia="es-ES"/>
              </w:rPr>
            </w:pPr>
            <w:r w:rsidRPr="00EE5129">
              <w:rPr>
                <w:rFonts w:eastAsia="Times New Roman" w:cs="Calibri"/>
                <w:color w:val="000000"/>
                <w:sz w:val="16"/>
                <w:szCs w:val="16"/>
                <w:lang w:eastAsia="es-ES"/>
              </w:rPr>
              <w:t>Autoevaluación EVAM</w:t>
            </w:r>
          </w:p>
        </w:tc>
        <w:tc>
          <w:tcPr>
            <w:tcW w:w="857"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r w:rsidRPr="00EE5129">
              <w:rPr>
                <w:rFonts w:eastAsia="Times New Roman" w:cs="Calibri"/>
                <w:i/>
                <w:iCs/>
                <w:color w:val="000000"/>
                <w:sz w:val="16"/>
                <w:szCs w:val="16"/>
                <w:lang w:eastAsia="es-ES"/>
              </w:rPr>
              <w:t>Formación en modelo EVAM</w:t>
            </w:r>
          </w:p>
        </w:tc>
        <w:tc>
          <w:tcPr>
            <w:tcW w:w="40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Antes de 31/12/2020</w:t>
            </w:r>
          </w:p>
        </w:tc>
        <w:tc>
          <w:tcPr>
            <w:tcW w:w="565"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0</w:t>
            </w:r>
          </w:p>
        </w:tc>
        <w:tc>
          <w:tcPr>
            <w:tcW w:w="501" w:type="pct"/>
            <w:shd w:val="clear" w:color="auto" w:fill="AAC7AC" w:themeFill="accent1" w:themeFillTint="99"/>
            <w:vAlign w:val="center"/>
            <w:hideMark/>
          </w:tcPr>
          <w:p w:rsidR="003E6338" w:rsidRPr="003E6338" w:rsidRDefault="00F24ADB" w:rsidP="003E6338">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0</w:t>
            </w:r>
          </w:p>
        </w:tc>
        <w:tc>
          <w:tcPr>
            <w:tcW w:w="1237"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3E6338" w:rsidRPr="00EE5129" w:rsidTr="003E6338">
        <w:trPr>
          <w:trHeight w:val="585"/>
        </w:trPr>
        <w:tc>
          <w:tcPr>
            <w:tcW w:w="962" w:type="pct"/>
            <w:shd w:val="clear" w:color="auto" w:fill="auto"/>
            <w:vAlign w:val="center"/>
            <w:hideMark/>
          </w:tcPr>
          <w:p w:rsidR="003E6338" w:rsidRPr="00EE5129" w:rsidRDefault="003E6338"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857" w:type="pct"/>
            <w:shd w:val="clear" w:color="auto" w:fill="auto"/>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bookmarkStart w:id="2" w:name="RANGE!B21"/>
            <w:r w:rsidRPr="00EE5129">
              <w:rPr>
                <w:rFonts w:eastAsia="Times New Roman" w:cs="Calibri"/>
                <w:i/>
                <w:iCs/>
                <w:color w:val="000000"/>
                <w:sz w:val="16"/>
                <w:szCs w:val="16"/>
                <w:lang w:eastAsia="es-ES"/>
              </w:rPr>
              <w:t>Autoevaluación EVAM</w:t>
            </w:r>
            <w:bookmarkEnd w:id="2"/>
          </w:p>
        </w:tc>
        <w:tc>
          <w:tcPr>
            <w:tcW w:w="404"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565" w:type="pct"/>
            <w:shd w:val="clear" w:color="auto" w:fill="auto"/>
            <w:vAlign w:val="center"/>
            <w:hideMark/>
          </w:tcPr>
          <w:p w:rsidR="003E6338" w:rsidRPr="00EE5129" w:rsidRDefault="003E6338" w:rsidP="00AF58A4">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r>
              <w:rPr>
                <w:rFonts w:eastAsia="Times New Roman" w:cs="Calibri"/>
                <w:color w:val="080808"/>
                <w:sz w:val="16"/>
                <w:szCs w:val="16"/>
                <w:lang w:eastAsia="es-ES"/>
              </w:rPr>
              <w:t>100</w:t>
            </w:r>
          </w:p>
        </w:tc>
        <w:tc>
          <w:tcPr>
            <w:tcW w:w="501" w:type="pct"/>
            <w:shd w:val="clear" w:color="auto" w:fill="auto"/>
            <w:vAlign w:val="center"/>
            <w:hideMark/>
          </w:tcPr>
          <w:p w:rsidR="003E6338" w:rsidRPr="003E6338" w:rsidRDefault="00F24ADB" w:rsidP="003E6338">
            <w:pPr>
              <w:jc w:val="center"/>
              <w:rPr>
                <w:sz w:val="16"/>
                <w:szCs w:val="16"/>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Finalizada en febrero 2020</w:t>
            </w:r>
            <w:r w:rsidRPr="00EE5129">
              <w:rPr>
                <w:rFonts w:eastAsia="Times New Roman" w:cs="Calibri"/>
                <w:color w:val="080808"/>
                <w:sz w:val="16"/>
                <w:szCs w:val="16"/>
                <w:lang w:eastAsia="es-ES"/>
              </w:rPr>
              <w:t> </w:t>
            </w:r>
          </w:p>
        </w:tc>
      </w:tr>
      <w:tr w:rsidR="003E6338" w:rsidRPr="00EE5129" w:rsidTr="003E6338">
        <w:trPr>
          <w:trHeight w:val="510"/>
        </w:trPr>
        <w:tc>
          <w:tcPr>
            <w:tcW w:w="962" w:type="pct"/>
            <w:shd w:val="clear" w:color="auto" w:fill="AAC7AC" w:themeFill="accent1" w:themeFillTint="99"/>
            <w:vAlign w:val="center"/>
            <w:hideMark/>
          </w:tcPr>
          <w:p w:rsidR="003E6338" w:rsidRPr="00EE5129" w:rsidRDefault="003E6338" w:rsidP="00EE5129">
            <w:pPr>
              <w:spacing w:after="0" w:line="240" w:lineRule="auto"/>
              <w:rPr>
                <w:rFonts w:eastAsia="Times New Roman" w:cs="Calibri"/>
                <w:color w:val="000000"/>
                <w:sz w:val="16"/>
                <w:szCs w:val="16"/>
                <w:lang w:eastAsia="es-ES"/>
              </w:rPr>
            </w:pPr>
            <w:r w:rsidRPr="00EE5129">
              <w:rPr>
                <w:rFonts w:eastAsia="Times New Roman" w:cs="Calibri"/>
                <w:color w:val="000000"/>
                <w:sz w:val="16"/>
                <w:szCs w:val="16"/>
                <w:lang w:eastAsia="es-ES"/>
              </w:rPr>
              <w:t>Encuesta de Clima Laboral</w:t>
            </w:r>
          </w:p>
        </w:tc>
        <w:tc>
          <w:tcPr>
            <w:tcW w:w="857"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bookmarkStart w:id="3" w:name="RANGE!B22"/>
            <w:bookmarkStart w:id="4" w:name="RANGE!B23"/>
            <w:bookmarkEnd w:id="3"/>
            <w:r w:rsidRPr="00EE5129">
              <w:rPr>
                <w:rFonts w:eastAsia="Times New Roman" w:cs="Calibri"/>
                <w:i/>
                <w:iCs/>
                <w:color w:val="000000"/>
                <w:sz w:val="16"/>
                <w:szCs w:val="16"/>
                <w:lang w:eastAsia="es-ES"/>
              </w:rPr>
              <w:t>Encuesta de Clima Laboral realizada</w:t>
            </w:r>
            <w:bookmarkEnd w:id="4"/>
          </w:p>
        </w:tc>
        <w:tc>
          <w:tcPr>
            <w:tcW w:w="40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Finalizada 2º semestre 2020</w:t>
            </w:r>
          </w:p>
        </w:tc>
        <w:tc>
          <w:tcPr>
            <w:tcW w:w="565"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AC7AC" w:themeFill="accent1" w:themeFillTint="99"/>
            <w:vAlign w:val="center"/>
            <w:hideMark/>
          </w:tcPr>
          <w:p w:rsidR="003E6338" w:rsidRPr="003E6338" w:rsidRDefault="00F24ADB" w:rsidP="003E6338">
            <w:pPr>
              <w:jc w:val="center"/>
              <w:rPr>
                <w:sz w:val="16"/>
                <w:szCs w:val="16"/>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enviada para cumplimentación en 09/</w:t>
            </w:r>
            <w:r>
              <w:rPr>
                <w:rFonts w:eastAsia="Times New Roman" w:cs="Calibri"/>
                <w:color w:val="080808"/>
                <w:sz w:val="16"/>
                <w:szCs w:val="16"/>
                <w:lang w:eastAsia="es-ES"/>
              </w:rPr>
              <w:t>20</w:t>
            </w:r>
          </w:p>
        </w:tc>
      </w:tr>
      <w:tr w:rsidR="003E6338" w:rsidRPr="00EE5129" w:rsidTr="003E6338">
        <w:trPr>
          <w:trHeight w:val="510"/>
        </w:trPr>
        <w:tc>
          <w:tcPr>
            <w:tcW w:w="962" w:type="pct"/>
            <w:shd w:val="clear" w:color="auto" w:fill="auto"/>
            <w:vAlign w:val="center"/>
            <w:hideMark/>
          </w:tcPr>
          <w:p w:rsidR="003E6338" w:rsidRPr="00EE5129" w:rsidRDefault="003E6338" w:rsidP="00EE5129">
            <w:pPr>
              <w:spacing w:after="0" w:line="240" w:lineRule="auto"/>
              <w:rPr>
                <w:rFonts w:eastAsia="Times New Roman" w:cs="Calibri"/>
                <w:color w:val="080808"/>
                <w:sz w:val="16"/>
                <w:szCs w:val="16"/>
                <w:lang w:eastAsia="es-ES"/>
              </w:rPr>
            </w:pPr>
          </w:p>
        </w:tc>
        <w:tc>
          <w:tcPr>
            <w:tcW w:w="857" w:type="pct"/>
            <w:shd w:val="clear" w:color="auto" w:fill="auto"/>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bookmarkStart w:id="5" w:name="RANGE!B24"/>
            <w:r w:rsidRPr="00EE5129">
              <w:rPr>
                <w:rFonts w:eastAsia="Times New Roman" w:cs="Calibri"/>
                <w:i/>
                <w:iCs/>
                <w:color w:val="000000"/>
                <w:sz w:val="16"/>
                <w:szCs w:val="16"/>
                <w:lang w:eastAsia="es-ES"/>
              </w:rPr>
              <w:t>Nivel de satisfacción general con el trabajo</w:t>
            </w:r>
            <w:bookmarkEnd w:id="5"/>
          </w:p>
        </w:tc>
        <w:tc>
          <w:tcPr>
            <w:tcW w:w="404"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&gt;=6</w:t>
            </w:r>
          </w:p>
        </w:tc>
        <w:tc>
          <w:tcPr>
            <w:tcW w:w="565"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uto"/>
            <w:vAlign w:val="center"/>
            <w:hideMark/>
          </w:tcPr>
          <w:p w:rsidR="003E6338" w:rsidRPr="003E6338" w:rsidRDefault="00F24ADB" w:rsidP="003E6338">
            <w:pPr>
              <w:jc w:val="center"/>
              <w:rPr>
                <w:sz w:val="16"/>
                <w:szCs w:val="16"/>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xml:space="preserve">7,27 puntos </w:t>
            </w:r>
          </w:p>
        </w:tc>
      </w:tr>
      <w:tr w:rsidR="003E6338" w:rsidRPr="00EE5129" w:rsidTr="003E6338">
        <w:trPr>
          <w:trHeight w:val="510"/>
        </w:trPr>
        <w:tc>
          <w:tcPr>
            <w:tcW w:w="962"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color w:val="000000"/>
                <w:sz w:val="16"/>
                <w:szCs w:val="16"/>
                <w:lang w:eastAsia="es-ES"/>
              </w:rPr>
            </w:pPr>
            <w:r w:rsidRPr="00EE5129">
              <w:rPr>
                <w:rFonts w:eastAsia="Times New Roman" w:cs="Calibri"/>
                <w:color w:val="000000"/>
                <w:sz w:val="16"/>
                <w:szCs w:val="16"/>
                <w:lang w:eastAsia="es-ES"/>
              </w:rPr>
              <w:lastRenderedPageBreak/>
              <w:t>Encuesta de Satisfacción de Usuarios</w:t>
            </w:r>
          </w:p>
        </w:tc>
        <w:tc>
          <w:tcPr>
            <w:tcW w:w="857"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bookmarkStart w:id="6" w:name="RANGE!B25"/>
            <w:r w:rsidRPr="00EE5129">
              <w:rPr>
                <w:rFonts w:eastAsia="Times New Roman" w:cs="Calibri"/>
                <w:i/>
                <w:iCs/>
                <w:color w:val="000000"/>
                <w:sz w:val="16"/>
                <w:szCs w:val="16"/>
                <w:lang w:eastAsia="es-ES"/>
              </w:rPr>
              <w:t>Encuesta de Satisfacción de Usuarios realizada.</w:t>
            </w:r>
            <w:bookmarkEnd w:id="6"/>
          </w:p>
        </w:tc>
        <w:tc>
          <w:tcPr>
            <w:tcW w:w="40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Finalizada 2º semestre 2020</w:t>
            </w:r>
          </w:p>
        </w:tc>
        <w:tc>
          <w:tcPr>
            <w:tcW w:w="565"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AC7AC" w:themeFill="accent1" w:themeFillTint="99"/>
            <w:vAlign w:val="center"/>
            <w:hideMark/>
          </w:tcPr>
          <w:p w:rsidR="003E6338" w:rsidRPr="003E6338" w:rsidRDefault="00F24ADB" w:rsidP="003E6338">
            <w:pPr>
              <w:spacing w:after="0" w:line="240" w:lineRule="auto"/>
              <w:jc w:val="center"/>
              <w:rPr>
                <w:rFonts w:eastAsia="Times New Roman" w:cs="Calibri"/>
                <w:b/>
                <w:color w:val="080808"/>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Pr>
                <w:rFonts w:eastAsia="Times New Roman" w:cs="Calibri"/>
                <w:color w:val="080808"/>
                <w:sz w:val="16"/>
                <w:szCs w:val="16"/>
                <w:lang w:eastAsia="es-ES"/>
              </w:rPr>
              <w:t>P</w:t>
            </w:r>
            <w:r w:rsidRPr="00EE5129">
              <w:rPr>
                <w:rFonts w:eastAsia="Times New Roman" w:cs="Calibri"/>
                <w:color w:val="080808"/>
                <w:sz w:val="16"/>
                <w:szCs w:val="16"/>
                <w:lang w:eastAsia="es-ES"/>
              </w:rPr>
              <w:t>ublicada en web en 09</w:t>
            </w:r>
            <w:r>
              <w:rPr>
                <w:rFonts w:eastAsia="Times New Roman" w:cs="Calibri"/>
                <w:color w:val="080808"/>
                <w:sz w:val="16"/>
                <w:szCs w:val="16"/>
                <w:lang w:eastAsia="es-ES"/>
              </w:rPr>
              <w:t>/20</w:t>
            </w:r>
          </w:p>
        </w:tc>
      </w:tr>
      <w:tr w:rsidR="003E6338" w:rsidRPr="00EE5129" w:rsidTr="003E6338">
        <w:trPr>
          <w:trHeight w:val="675"/>
        </w:trPr>
        <w:tc>
          <w:tcPr>
            <w:tcW w:w="962" w:type="pct"/>
            <w:shd w:val="clear" w:color="auto" w:fill="auto"/>
            <w:vAlign w:val="center"/>
            <w:hideMark/>
          </w:tcPr>
          <w:p w:rsidR="003E6338" w:rsidRPr="00EE5129" w:rsidRDefault="003E6338" w:rsidP="00EE5129">
            <w:pPr>
              <w:spacing w:after="0" w:line="240" w:lineRule="auto"/>
              <w:jc w:val="both"/>
              <w:rPr>
                <w:rFonts w:eastAsia="Times New Roman" w:cs="Calibri"/>
                <w:color w:val="080808"/>
                <w:sz w:val="16"/>
                <w:szCs w:val="16"/>
                <w:lang w:eastAsia="es-ES"/>
              </w:rPr>
            </w:pPr>
            <w:r w:rsidRPr="00EE5129">
              <w:rPr>
                <w:rFonts w:eastAsia="Times New Roman" w:cs="Calibri"/>
                <w:color w:val="080808"/>
                <w:sz w:val="16"/>
                <w:szCs w:val="16"/>
                <w:lang w:eastAsia="es-ES"/>
              </w:rPr>
              <w:t> </w:t>
            </w:r>
          </w:p>
        </w:tc>
        <w:tc>
          <w:tcPr>
            <w:tcW w:w="857" w:type="pct"/>
            <w:shd w:val="clear" w:color="auto" w:fill="auto"/>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bookmarkStart w:id="7" w:name="RANGE!B26"/>
            <w:r w:rsidRPr="00EE5129">
              <w:rPr>
                <w:rFonts w:eastAsia="Times New Roman" w:cs="Calibri"/>
                <w:i/>
                <w:iCs/>
                <w:color w:val="000000"/>
                <w:sz w:val="16"/>
                <w:szCs w:val="16"/>
                <w:lang w:eastAsia="es-ES"/>
              </w:rPr>
              <w:t>Índice de satisfacción general con los servicios del Consejo</w:t>
            </w:r>
            <w:bookmarkEnd w:id="7"/>
          </w:p>
        </w:tc>
        <w:tc>
          <w:tcPr>
            <w:tcW w:w="404"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&gt;=6</w:t>
            </w:r>
          </w:p>
        </w:tc>
        <w:tc>
          <w:tcPr>
            <w:tcW w:w="565"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100</w:t>
            </w:r>
          </w:p>
        </w:tc>
        <w:tc>
          <w:tcPr>
            <w:tcW w:w="501" w:type="pct"/>
            <w:shd w:val="clear" w:color="auto" w:fill="auto"/>
            <w:vAlign w:val="center"/>
            <w:hideMark/>
          </w:tcPr>
          <w:p w:rsidR="003E6338" w:rsidRPr="003E6338" w:rsidRDefault="00F24ADB" w:rsidP="003E6338">
            <w:pPr>
              <w:spacing w:after="0" w:line="240" w:lineRule="auto"/>
              <w:jc w:val="center"/>
              <w:rPr>
                <w:rFonts w:eastAsia="Times New Roman" w:cs="Calibri"/>
                <w:b/>
                <w:color w:val="080808"/>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3E6338">
              <w:rPr>
                <w:rFonts w:eastAsia="Times New Roman" w:cs="Calibri"/>
                <w:color w:val="080808"/>
                <w:sz w:val="16"/>
                <w:szCs w:val="16"/>
                <w:lang w:eastAsia="es-ES"/>
              </w:rPr>
              <w:t>8,30</w:t>
            </w:r>
          </w:p>
        </w:tc>
        <w:tc>
          <w:tcPr>
            <w:tcW w:w="1237" w:type="pct"/>
            <w:shd w:val="clear" w:color="auto" w:fill="auto"/>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7,40 puntos</w:t>
            </w:r>
          </w:p>
        </w:tc>
      </w:tr>
      <w:tr w:rsidR="003E6338" w:rsidRPr="00EE5129" w:rsidTr="003E6338">
        <w:trPr>
          <w:trHeight w:val="555"/>
        </w:trPr>
        <w:tc>
          <w:tcPr>
            <w:tcW w:w="962"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color w:val="000000"/>
                <w:sz w:val="16"/>
                <w:szCs w:val="16"/>
                <w:lang w:eastAsia="es-ES"/>
              </w:rPr>
            </w:pPr>
            <w:r w:rsidRPr="00EE5129">
              <w:rPr>
                <w:rFonts w:eastAsia="Times New Roman" w:cs="Calibri"/>
                <w:color w:val="000000"/>
                <w:sz w:val="16"/>
                <w:szCs w:val="16"/>
                <w:lang w:eastAsia="es-ES"/>
              </w:rPr>
              <w:t>Plan de Mejora</w:t>
            </w:r>
          </w:p>
        </w:tc>
        <w:tc>
          <w:tcPr>
            <w:tcW w:w="857" w:type="pct"/>
            <w:shd w:val="clear" w:color="auto" w:fill="AAC7AC" w:themeFill="accent1" w:themeFillTint="99"/>
            <w:vAlign w:val="center"/>
            <w:hideMark/>
          </w:tcPr>
          <w:p w:rsidR="003E6338" w:rsidRPr="00EE5129" w:rsidRDefault="003E6338" w:rsidP="00EE5129">
            <w:pPr>
              <w:spacing w:after="0" w:line="240" w:lineRule="auto"/>
              <w:jc w:val="both"/>
              <w:rPr>
                <w:rFonts w:eastAsia="Times New Roman" w:cs="Calibri"/>
                <w:i/>
                <w:iCs/>
                <w:color w:val="000000"/>
                <w:sz w:val="16"/>
                <w:szCs w:val="16"/>
                <w:lang w:eastAsia="es-ES"/>
              </w:rPr>
            </w:pPr>
            <w:r w:rsidRPr="00EE5129">
              <w:rPr>
                <w:rFonts w:eastAsia="Times New Roman" w:cs="Calibri"/>
                <w:i/>
                <w:iCs/>
                <w:color w:val="000000"/>
                <w:sz w:val="16"/>
                <w:szCs w:val="16"/>
                <w:lang w:eastAsia="es-ES"/>
              </w:rPr>
              <w:t xml:space="preserve"> Plan de Mejora diseñado</w:t>
            </w:r>
          </w:p>
        </w:tc>
        <w:tc>
          <w:tcPr>
            <w:tcW w:w="40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Antes de 31/12/2020</w:t>
            </w:r>
          </w:p>
        </w:tc>
        <w:tc>
          <w:tcPr>
            <w:tcW w:w="565"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r>
              <w:rPr>
                <w:rFonts w:eastAsia="Times New Roman" w:cs="Calibri"/>
                <w:color w:val="080808"/>
                <w:sz w:val="16"/>
                <w:szCs w:val="16"/>
                <w:lang w:eastAsia="es-ES"/>
              </w:rPr>
              <w:t>0</w:t>
            </w:r>
          </w:p>
        </w:tc>
        <w:tc>
          <w:tcPr>
            <w:tcW w:w="501" w:type="pct"/>
            <w:shd w:val="clear" w:color="auto" w:fill="AAC7AC" w:themeFill="accent1" w:themeFillTint="99"/>
            <w:vAlign w:val="center"/>
            <w:hideMark/>
          </w:tcPr>
          <w:p w:rsidR="003E6338" w:rsidRPr="003E6338" w:rsidRDefault="00F24ADB" w:rsidP="003E6338">
            <w:pPr>
              <w:spacing w:after="0" w:line="240" w:lineRule="auto"/>
              <w:jc w:val="center"/>
              <w:rPr>
                <w:rFonts w:eastAsia="Times New Roman" w:cs="Calibri"/>
                <w:b/>
                <w:color w:val="080808"/>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0</w:t>
            </w:r>
          </w:p>
        </w:tc>
        <w:tc>
          <w:tcPr>
            <w:tcW w:w="1237" w:type="pct"/>
            <w:shd w:val="clear" w:color="auto" w:fill="AAC7AC" w:themeFill="accent1" w:themeFillTint="99"/>
            <w:vAlign w:val="center"/>
            <w:hideMark/>
          </w:tcPr>
          <w:p w:rsidR="003E6338" w:rsidRPr="00EE5129" w:rsidRDefault="003E6338" w:rsidP="00EE5129">
            <w:pPr>
              <w:spacing w:after="0" w:line="240" w:lineRule="auto"/>
              <w:jc w:val="center"/>
              <w:rPr>
                <w:rFonts w:eastAsia="Times New Roman" w:cs="Calibri"/>
                <w:color w:val="080808"/>
                <w:sz w:val="16"/>
                <w:szCs w:val="16"/>
                <w:lang w:eastAsia="es-ES"/>
              </w:rPr>
            </w:pPr>
            <w:r w:rsidRPr="00EE5129">
              <w:rPr>
                <w:rFonts w:eastAsia="Times New Roman" w:cs="Calibri"/>
                <w:color w:val="080808"/>
                <w:sz w:val="16"/>
                <w:szCs w:val="16"/>
                <w:lang w:eastAsia="es-ES"/>
              </w:rPr>
              <w:t> </w:t>
            </w:r>
          </w:p>
        </w:tc>
      </w:tr>
      <w:tr w:rsidR="00991AA8" w:rsidRPr="00991AA8" w:rsidTr="00991AA8">
        <w:trPr>
          <w:trHeight w:val="347"/>
        </w:trPr>
        <w:tc>
          <w:tcPr>
            <w:tcW w:w="5000" w:type="pct"/>
            <w:gridSpan w:val="7"/>
            <w:shd w:val="clear" w:color="auto" w:fill="auto"/>
            <w:vAlign w:val="center"/>
            <w:hideMark/>
          </w:tcPr>
          <w:p w:rsidR="00991AA8" w:rsidRPr="00991AA8" w:rsidRDefault="00991AA8" w:rsidP="00991AA8">
            <w:pPr>
              <w:spacing w:after="0" w:line="240" w:lineRule="auto"/>
              <w:jc w:val="both"/>
              <w:rPr>
                <w:rFonts w:eastAsia="Times New Roman" w:cs="Calibri"/>
                <w:color w:val="080808"/>
                <w:sz w:val="20"/>
                <w:szCs w:val="20"/>
                <w:lang w:eastAsia="es-ES"/>
              </w:rPr>
            </w:pPr>
            <w:r w:rsidRPr="00991AA8">
              <w:rPr>
                <w:rFonts w:eastAsia="Times New Roman" w:cs="Calibri"/>
                <w:b/>
                <w:bCs/>
                <w:color w:val="000000"/>
                <w:sz w:val="20"/>
                <w:szCs w:val="20"/>
                <w:lang w:eastAsia="es-ES"/>
              </w:rPr>
              <w:t>Impulso a la tramitación de la renovación de la Comisión de Transparencia</w:t>
            </w:r>
            <w:r w:rsidRPr="00991AA8">
              <w:rPr>
                <w:rFonts w:eastAsia="Times New Roman" w:cs="Calibri"/>
                <w:color w:val="080808"/>
                <w:sz w:val="20"/>
                <w:szCs w:val="20"/>
                <w:lang w:eastAsia="es-ES"/>
              </w:rPr>
              <w:t> </w:t>
            </w:r>
          </w:p>
        </w:tc>
      </w:tr>
      <w:tr w:rsidR="00991AA8" w:rsidRPr="00EE5129" w:rsidTr="003E6338">
        <w:trPr>
          <w:trHeight w:val="672"/>
        </w:trPr>
        <w:tc>
          <w:tcPr>
            <w:tcW w:w="962" w:type="pct"/>
            <w:shd w:val="clear" w:color="auto" w:fill="auto"/>
            <w:vAlign w:val="center"/>
          </w:tcPr>
          <w:p w:rsidR="00991AA8" w:rsidRPr="00EE5129" w:rsidRDefault="00991AA8" w:rsidP="00EE5129">
            <w:pPr>
              <w:spacing w:after="0" w:line="240" w:lineRule="auto"/>
              <w:jc w:val="both"/>
              <w:rPr>
                <w:rFonts w:eastAsia="Times New Roman" w:cs="Calibri"/>
                <w:b/>
                <w:bCs/>
                <w:color w:val="000000"/>
                <w:sz w:val="16"/>
                <w:szCs w:val="16"/>
                <w:lang w:eastAsia="es-ES"/>
              </w:rPr>
            </w:pPr>
          </w:p>
        </w:tc>
        <w:tc>
          <w:tcPr>
            <w:tcW w:w="857" w:type="pct"/>
            <w:shd w:val="clear" w:color="auto" w:fill="auto"/>
          </w:tcPr>
          <w:p w:rsidR="00991AA8" w:rsidRPr="00991AA8" w:rsidRDefault="00991AA8" w:rsidP="00A158A8">
            <w:pPr>
              <w:rPr>
                <w:rFonts w:eastAsia="Times New Roman" w:cs="Calibri"/>
                <w:i/>
                <w:iCs/>
                <w:color w:val="000000"/>
                <w:sz w:val="16"/>
                <w:szCs w:val="16"/>
                <w:lang w:eastAsia="es-ES"/>
              </w:rPr>
            </w:pPr>
            <w:r w:rsidRPr="00991AA8">
              <w:rPr>
                <w:rFonts w:eastAsia="Times New Roman" w:cs="Calibri"/>
                <w:i/>
                <w:iCs/>
                <w:color w:val="000000"/>
                <w:sz w:val="16"/>
                <w:szCs w:val="16"/>
                <w:lang w:eastAsia="es-ES"/>
              </w:rPr>
              <w:t>Propuesta de renovación remitida al Ministerio de Política Territorial y Función Pública</w:t>
            </w:r>
          </w:p>
        </w:tc>
        <w:tc>
          <w:tcPr>
            <w:tcW w:w="404" w:type="pct"/>
            <w:shd w:val="clear" w:color="auto" w:fill="auto"/>
          </w:tcPr>
          <w:p w:rsidR="00991AA8" w:rsidRPr="00991AA8" w:rsidRDefault="00991AA8" w:rsidP="00A158A8">
            <w:pPr>
              <w:rPr>
                <w:rFonts w:eastAsia="Times New Roman" w:cs="Calibri"/>
                <w:i/>
                <w:iCs/>
                <w:color w:val="000000"/>
                <w:sz w:val="16"/>
                <w:szCs w:val="16"/>
                <w:lang w:eastAsia="es-ES"/>
              </w:rPr>
            </w:pPr>
            <w:r w:rsidRPr="00991AA8">
              <w:rPr>
                <w:rFonts w:eastAsia="Times New Roman" w:cs="Calibri"/>
                <w:i/>
                <w:iCs/>
                <w:color w:val="000000"/>
                <w:sz w:val="16"/>
                <w:szCs w:val="16"/>
                <w:lang w:eastAsia="es-ES"/>
              </w:rPr>
              <w:t>Primer semestre 2020</w:t>
            </w:r>
          </w:p>
        </w:tc>
        <w:tc>
          <w:tcPr>
            <w:tcW w:w="565" w:type="pct"/>
            <w:shd w:val="clear" w:color="auto" w:fill="auto"/>
            <w:vAlign w:val="center"/>
          </w:tcPr>
          <w:p w:rsidR="00991AA8" w:rsidRPr="003E6338" w:rsidRDefault="00991AA8" w:rsidP="003E6338">
            <w:pPr>
              <w:jc w:val="center"/>
              <w:rPr>
                <w:rFonts w:eastAsia="Times New Roman" w:cs="Calibri"/>
                <w:iCs/>
                <w:color w:val="000000"/>
                <w:sz w:val="16"/>
                <w:szCs w:val="16"/>
                <w:lang w:eastAsia="es-ES"/>
              </w:rPr>
            </w:pPr>
            <w:r w:rsidRPr="003E6338">
              <w:rPr>
                <w:rFonts w:eastAsia="Times New Roman" w:cs="Calibri"/>
                <w:iCs/>
                <w:color w:val="000000"/>
                <w:sz w:val="16"/>
                <w:szCs w:val="16"/>
                <w:lang w:eastAsia="es-ES"/>
              </w:rPr>
              <w:t>100</w:t>
            </w:r>
          </w:p>
        </w:tc>
        <w:tc>
          <w:tcPr>
            <w:tcW w:w="501" w:type="pct"/>
            <w:shd w:val="clear" w:color="auto" w:fill="auto"/>
            <w:vAlign w:val="center"/>
          </w:tcPr>
          <w:p w:rsidR="00991AA8" w:rsidRPr="003E6338" w:rsidRDefault="00F24ADB" w:rsidP="003E6338">
            <w:pPr>
              <w:jc w:val="center"/>
              <w:rPr>
                <w:rFonts w:eastAsia="Times New Roman" w:cs="Calibri"/>
                <w:iCs/>
                <w:color w:val="000000"/>
                <w:sz w:val="16"/>
                <w:szCs w:val="16"/>
                <w:lang w:eastAsia="es-ES"/>
              </w:rPr>
            </w:pPr>
            <w:r>
              <w:rPr>
                <w:rFonts w:eastAsia="Times New Roman" w:cs="Calibri"/>
                <w:color w:val="080808"/>
                <w:sz w:val="16"/>
                <w:szCs w:val="16"/>
                <w:lang w:eastAsia="es-ES"/>
              </w:rPr>
              <w:t>8,3%</w:t>
            </w:r>
            <w:r w:rsidRPr="00EE5129">
              <w:rPr>
                <w:rFonts w:eastAsia="Times New Roman" w:cs="Calibri"/>
                <w:color w:val="080808"/>
                <w:sz w:val="16"/>
                <w:szCs w:val="16"/>
                <w:lang w:eastAsia="es-ES"/>
              </w:rPr>
              <w:t xml:space="preserve">  </w:t>
            </w:r>
          </w:p>
        </w:tc>
        <w:tc>
          <w:tcPr>
            <w:tcW w:w="474" w:type="pct"/>
            <w:shd w:val="clear" w:color="auto" w:fill="auto"/>
            <w:vAlign w:val="center"/>
          </w:tcPr>
          <w:p w:rsidR="00991AA8" w:rsidRPr="003E6338" w:rsidRDefault="003E6338" w:rsidP="003E6338">
            <w:pPr>
              <w:jc w:val="center"/>
              <w:rPr>
                <w:rFonts w:eastAsia="Times New Roman" w:cs="Calibri"/>
                <w:iCs/>
                <w:color w:val="000000"/>
                <w:sz w:val="16"/>
                <w:szCs w:val="16"/>
                <w:lang w:eastAsia="es-ES"/>
              </w:rPr>
            </w:pPr>
            <w:r w:rsidRPr="003E6338">
              <w:rPr>
                <w:rFonts w:eastAsia="Times New Roman" w:cs="Calibri"/>
                <w:iCs/>
                <w:color w:val="000000"/>
                <w:sz w:val="16"/>
                <w:szCs w:val="16"/>
                <w:lang w:eastAsia="es-ES"/>
              </w:rPr>
              <w:t>8,30</w:t>
            </w:r>
          </w:p>
        </w:tc>
        <w:tc>
          <w:tcPr>
            <w:tcW w:w="1237" w:type="pct"/>
            <w:shd w:val="clear" w:color="auto" w:fill="auto"/>
            <w:vAlign w:val="center"/>
          </w:tcPr>
          <w:p w:rsidR="00991AA8" w:rsidRPr="00EE5129" w:rsidRDefault="00991AA8" w:rsidP="00EE5129">
            <w:pPr>
              <w:spacing w:after="0" w:line="240" w:lineRule="auto"/>
              <w:jc w:val="center"/>
              <w:rPr>
                <w:rFonts w:eastAsia="Times New Roman" w:cs="Calibri"/>
                <w:color w:val="080808"/>
                <w:sz w:val="16"/>
                <w:szCs w:val="16"/>
                <w:lang w:eastAsia="es-ES"/>
              </w:rPr>
            </w:pPr>
          </w:p>
        </w:tc>
      </w:tr>
      <w:tr w:rsidR="00991AA8" w:rsidRPr="00AF58A4" w:rsidTr="00FB555F">
        <w:trPr>
          <w:trHeight w:val="364"/>
        </w:trPr>
        <w:tc>
          <w:tcPr>
            <w:tcW w:w="3289" w:type="pct"/>
            <w:gridSpan w:val="5"/>
            <w:shd w:val="clear" w:color="auto" w:fill="72A376" w:themeFill="accent1"/>
            <w:vAlign w:val="bottom"/>
            <w:hideMark/>
          </w:tcPr>
          <w:p w:rsidR="00991AA8" w:rsidRPr="00AF58A4" w:rsidRDefault="00991AA8" w:rsidP="00FB555F">
            <w:pPr>
              <w:spacing w:after="0" w:line="240" w:lineRule="auto"/>
              <w:rPr>
                <w:rFonts w:eastAsia="Times New Roman" w:cs="Calibri"/>
                <w:b/>
                <w:i/>
                <w:color w:val="FFFFFF" w:themeColor="background1"/>
                <w:sz w:val="24"/>
                <w:szCs w:val="24"/>
                <w:lang w:eastAsia="es-ES"/>
              </w:rPr>
            </w:pPr>
            <w:r w:rsidRPr="00AF58A4">
              <w:rPr>
                <w:rFonts w:eastAsia="Times New Roman" w:cs="Calibri"/>
                <w:b/>
                <w:bCs/>
                <w:i/>
                <w:color w:val="FFFFFF" w:themeColor="background1"/>
                <w:sz w:val="24"/>
                <w:szCs w:val="24"/>
                <w:lang w:eastAsia="es-ES"/>
              </w:rPr>
              <w:t>CUMPLIMIENTO EJE</w:t>
            </w:r>
          </w:p>
          <w:p w:rsidR="00991AA8" w:rsidRPr="00AF58A4" w:rsidRDefault="00991AA8" w:rsidP="00FB555F">
            <w:pPr>
              <w:spacing w:after="0" w:line="240" w:lineRule="auto"/>
              <w:rPr>
                <w:rFonts w:eastAsia="Times New Roman" w:cs="Calibri"/>
                <w:b/>
                <w:i/>
                <w:color w:val="FFFFFF" w:themeColor="background1"/>
                <w:sz w:val="24"/>
                <w:szCs w:val="24"/>
                <w:lang w:eastAsia="es-ES"/>
              </w:rPr>
            </w:pPr>
            <w:r w:rsidRPr="00AF58A4">
              <w:rPr>
                <w:rFonts w:eastAsia="Times New Roman" w:cs="Calibri"/>
                <w:b/>
                <w:i/>
                <w:color w:val="FFFFFF" w:themeColor="background1"/>
                <w:sz w:val="24"/>
                <w:szCs w:val="24"/>
                <w:lang w:eastAsia="es-ES"/>
              </w:rPr>
              <w:t> </w:t>
            </w:r>
          </w:p>
        </w:tc>
        <w:tc>
          <w:tcPr>
            <w:tcW w:w="474" w:type="pct"/>
            <w:shd w:val="clear" w:color="auto" w:fill="72A376" w:themeFill="accent1"/>
            <w:hideMark/>
          </w:tcPr>
          <w:p w:rsidR="00991AA8" w:rsidRPr="00AF58A4" w:rsidRDefault="003E6338" w:rsidP="00FB555F">
            <w:pPr>
              <w:spacing w:after="0" w:line="240" w:lineRule="auto"/>
              <w:jc w:val="center"/>
              <w:rPr>
                <w:rFonts w:eastAsia="Times New Roman" w:cs="Calibri"/>
                <w:b/>
                <w:i/>
                <w:color w:val="FFFFFF" w:themeColor="background1"/>
                <w:sz w:val="24"/>
                <w:szCs w:val="24"/>
                <w:lang w:eastAsia="es-ES"/>
              </w:rPr>
            </w:pPr>
            <w:r>
              <w:rPr>
                <w:rFonts w:eastAsia="Times New Roman" w:cs="Calibri"/>
                <w:b/>
                <w:i/>
                <w:color w:val="FFFFFF" w:themeColor="background1"/>
                <w:sz w:val="24"/>
                <w:szCs w:val="24"/>
                <w:lang w:eastAsia="es-ES"/>
              </w:rPr>
              <w:t>74,70</w:t>
            </w:r>
            <w:r w:rsidR="00991AA8" w:rsidRPr="00AF58A4">
              <w:rPr>
                <w:rFonts w:eastAsia="Times New Roman" w:cs="Calibri"/>
                <w:b/>
                <w:i/>
                <w:color w:val="FFFFFF" w:themeColor="background1"/>
                <w:sz w:val="24"/>
                <w:szCs w:val="24"/>
                <w:lang w:eastAsia="es-ES"/>
              </w:rPr>
              <w:t>%</w:t>
            </w:r>
          </w:p>
        </w:tc>
        <w:tc>
          <w:tcPr>
            <w:tcW w:w="1237" w:type="pct"/>
            <w:shd w:val="clear" w:color="auto" w:fill="72A376" w:themeFill="accent1"/>
            <w:vAlign w:val="center"/>
            <w:hideMark/>
          </w:tcPr>
          <w:p w:rsidR="00991AA8" w:rsidRPr="00AF58A4" w:rsidRDefault="00991AA8" w:rsidP="00EE5129">
            <w:pPr>
              <w:spacing w:after="0" w:line="240" w:lineRule="auto"/>
              <w:jc w:val="center"/>
              <w:rPr>
                <w:rFonts w:eastAsia="Times New Roman" w:cs="Calibri"/>
                <w:b/>
                <w:i/>
                <w:color w:val="FFFFFF" w:themeColor="background1"/>
                <w:sz w:val="24"/>
                <w:szCs w:val="24"/>
                <w:lang w:eastAsia="es-ES"/>
              </w:rPr>
            </w:pPr>
            <w:r w:rsidRPr="00AF58A4">
              <w:rPr>
                <w:rFonts w:eastAsia="Times New Roman" w:cs="Calibri"/>
                <w:b/>
                <w:i/>
                <w:color w:val="FFFFFF" w:themeColor="background1"/>
                <w:sz w:val="24"/>
                <w:szCs w:val="24"/>
                <w:lang w:eastAsia="es-ES"/>
              </w:rPr>
              <w:t> </w:t>
            </w:r>
          </w:p>
        </w:tc>
      </w:tr>
    </w:tbl>
    <w:p w:rsidR="00D404BB" w:rsidRDefault="00D404BB" w:rsidP="00E96DD5">
      <w:pPr>
        <w:spacing w:line="276" w:lineRule="auto"/>
        <w:ind w:left="993"/>
        <w:jc w:val="both"/>
      </w:pPr>
    </w:p>
    <w:p w:rsidR="00D404BB" w:rsidRDefault="00D404BB" w:rsidP="00E96DD5">
      <w:pPr>
        <w:spacing w:line="276" w:lineRule="auto"/>
        <w:ind w:left="993"/>
        <w:jc w:val="both"/>
      </w:pPr>
    </w:p>
    <w:p w:rsidR="00EE5129" w:rsidRDefault="00EE5129" w:rsidP="00E96DD5">
      <w:pPr>
        <w:spacing w:line="276" w:lineRule="auto"/>
        <w:ind w:left="993"/>
        <w:jc w:val="both"/>
      </w:pPr>
    </w:p>
    <w:p w:rsidR="00FB555F" w:rsidRDefault="00FB555F" w:rsidP="00E96DD5">
      <w:pPr>
        <w:spacing w:line="276" w:lineRule="auto"/>
        <w:ind w:left="993"/>
        <w:jc w:val="both"/>
      </w:pPr>
    </w:p>
    <w:p w:rsidR="00FB555F" w:rsidRDefault="00FB555F" w:rsidP="00E96DD5">
      <w:pPr>
        <w:spacing w:line="276" w:lineRule="auto"/>
        <w:ind w:left="993"/>
        <w:jc w:val="both"/>
      </w:pPr>
    </w:p>
    <w:p w:rsidR="00EE5129" w:rsidRDefault="00EE5129" w:rsidP="00E96DD5">
      <w:pPr>
        <w:spacing w:line="276" w:lineRule="auto"/>
        <w:ind w:left="993"/>
        <w:jc w:val="both"/>
      </w:pPr>
    </w:p>
    <w:p w:rsidR="00E6719D" w:rsidRDefault="00E6719D" w:rsidP="00E96DD5">
      <w:pPr>
        <w:spacing w:line="276" w:lineRule="auto"/>
        <w:ind w:left="993"/>
        <w:jc w:val="both"/>
      </w:pPr>
    </w:p>
    <w:p w:rsidR="00EE5129" w:rsidRDefault="00EE5129" w:rsidP="00E96DD5">
      <w:pPr>
        <w:spacing w:line="276" w:lineRule="auto"/>
        <w:ind w:left="993"/>
        <w:jc w:val="both"/>
      </w:pPr>
    </w:p>
    <w:p w:rsidR="00E96DD5" w:rsidRDefault="00E96DD5" w:rsidP="000B37B8">
      <w:pPr>
        <w:spacing w:line="276" w:lineRule="auto"/>
        <w:ind w:left="993"/>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22752" behindDoc="1" locked="0" layoutInCell="1" allowOverlap="1" wp14:anchorId="0D99650E" wp14:editId="50C68A4C">
                <wp:simplePos x="0" y="0"/>
                <wp:positionH relativeFrom="column">
                  <wp:posOffset>-424180</wp:posOffset>
                </wp:positionH>
                <wp:positionV relativeFrom="paragraph">
                  <wp:posOffset>-212725</wp:posOffset>
                </wp:positionV>
                <wp:extent cx="9563100" cy="514350"/>
                <wp:effectExtent l="19050" t="19050" r="19050" b="19050"/>
                <wp:wrapNone/>
                <wp:docPr id="9"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rgbClr val="FFF2C9"/>
                        </a:solidFill>
                        <a:ln>
                          <a:solidFill>
                            <a:srgbClr val="F6BB00"/>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E96DD5">
                            <w:pPr>
                              <w:shd w:val="clear" w:color="auto" w:fill="F6BB00"/>
                              <w:spacing w:line="276" w:lineRule="auto"/>
                              <w:rPr>
                                <w:rFonts w:ascii="Britannic Bold" w:hAnsi="Britannic Bold"/>
                              </w:rPr>
                            </w:pPr>
                            <w:r w:rsidRPr="00252B12">
                              <w:rPr>
                                <w:rFonts w:ascii="Britannic Bold" w:hAnsi="Britannic Bold"/>
                                <w:b/>
                                <w:sz w:val="28"/>
                                <w:szCs w:val="28"/>
                                <w:shd w:val="clear" w:color="auto" w:fill="EAB200"/>
                              </w:rPr>
                              <w:t>EJE ESTRATEGICO RESUELVE</w:t>
                            </w:r>
                            <w:r w:rsidRPr="00E96DD5">
                              <w:rPr>
                                <w:rFonts w:ascii="Britannic Bold" w:hAnsi="Britannic Bold"/>
                                <w:shd w:val="clear" w:color="auto" w:fill="EAB200"/>
                              </w:rPr>
                              <w:br w:type="page"/>
                            </w:r>
                          </w:p>
                          <w:p w:rsidR="003E6338" w:rsidRPr="00004114" w:rsidRDefault="003E6338" w:rsidP="00E96DD5">
                            <w:pPr>
                              <w:jc w:val="center"/>
                              <w:rPr>
                                <w:rFonts w:ascii="Britannic Bold" w:hAnsi="Britannic Bold"/>
                              </w:rPr>
                            </w:pPr>
                            <w:r w:rsidRPr="00004114">
                              <w:rPr>
                                <w:rFonts w:ascii="Britannic Bold" w:hAnsi="Britannic Bold"/>
                              </w:rPr>
                              <w:t>EJE ESTRATEGICO ACTIVA 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1" type="#_x0000_t84" style="position:absolute;left:0;text-align:left;margin-left:-33.4pt;margin-top:-16.75pt;width:753pt;height:4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" fillcolor="#fff2c9" strokecolor="#f6bb00" strokeweight="3pt">
                <v:textbox>
                  <w:txbxContent>
                    <w:p w:rsidR="00A40FC1" w:rsidRPr="00004114" w:rsidRDefault="00A40FC1" w:rsidP="00E96DD5">
                      <w:pPr>
                        <w:shd w:val="clear" w:color="auto" w:fill="F6BB00"/>
                        <w:spacing w:line="276" w:lineRule="auto"/>
                        <w:rPr>
                          <w:rFonts w:ascii="Britannic Bold" w:hAnsi="Britannic Bold"/>
                        </w:rPr>
                      </w:pPr>
                      <w:r w:rsidRPr="00252B12">
                        <w:rPr>
                          <w:rFonts w:ascii="Britannic Bold" w:hAnsi="Britannic Bold"/>
                          <w:b/>
                          <w:sz w:val="28"/>
                          <w:szCs w:val="28"/>
                          <w:shd w:val="clear" w:color="auto" w:fill="EAB200"/>
                        </w:rPr>
                        <w:t>EJE ESTRATEGICO RESUELVE</w:t>
                      </w:r>
                      <w:r w:rsidRPr="00E96DD5">
                        <w:rPr>
                          <w:rFonts w:ascii="Britannic Bold" w:hAnsi="Britannic Bold"/>
                          <w:shd w:val="clear" w:color="auto" w:fill="EAB200"/>
                        </w:rPr>
                        <w:br w:type="page"/>
                      </w:r>
                    </w:p>
                    <w:p w:rsidR="00A40FC1" w:rsidRPr="00004114" w:rsidRDefault="00A40FC1" w:rsidP="00E96DD5">
                      <w:pPr>
                        <w:jc w:val="center"/>
                        <w:rPr>
                          <w:rFonts w:ascii="Britannic Bold" w:hAnsi="Britannic Bold"/>
                        </w:rPr>
                      </w:pPr>
                      <w:r w:rsidRPr="00004114">
                        <w:rPr>
                          <w:rFonts w:ascii="Britannic Bold" w:hAnsi="Britannic Bold"/>
                        </w:rPr>
                        <w:t>EJE ESTRATEGICO ACTIVA </w:t>
                      </w:r>
                    </w:p>
                  </w:txbxContent>
                </v:textbox>
              </v:shape>
            </w:pict>
          </mc:Fallback>
        </mc:AlternateContent>
      </w:r>
    </w:p>
    <w:p w:rsidR="00E96DD5" w:rsidRDefault="00E96DD5" w:rsidP="000B37B8">
      <w:pPr>
        <w:spacing w:line="276" w:lineRule="auto"/>
        <w:ind w:left="993"/>
        <w:jc w:val="both"/>
      </w:pPr>
    </w:p>
    <w:p w:rsidR="003071C8" w:rsidRPr="002A0842" w:rsidRDefault="003071C8" w:rsidP="003071C8">
      <w:r w:rsidRPr="002A0842">
        <w:t>Este Eje Estratégico integra el conjunto de actividades del Consejo relacionadas con la resolución de las reclamaciones de la ciudadanía relativas al ejercicio del derecho de acceso a la información pública.</w:t>
      </w:r>
    </w:p>
    <w:p w:rsidR="003071C8" w:rsidRPr="00532AA5" w:rsidRDefault="003071C8">
      <w:pPr>
        <w:rPr>
          <w:highlight w:val="yellow"/>
        </w:rPr>
      </w:pPr>
      <w:r w:rsidRPr="002A0842">
        <w:t xml:space="preserve">El nivel de cumplimiento global de este eje es del </w:t>
      </w:r>
      <w:r w:rsidR="002A0842">
        <w:t>85,7</w:t>
      </w:r>
      <w:r w:rsidRPr="002A0842">
        <w:t xml:space="preserve">%. </w:t>
      </w:r>
      <w:r w:rsidR="002A0842">
        <w:t xml:space="preserve">Dos objetivos alcanzan prácticamente el 100% de cumplimiento </w:t>
      </w:r>
      <w:r w:rsidR="00532AA5">
        <w:t>–</w:t>
      </w:r>
      <w:r w:rsidR="002A0842">
        <w:t xml:space="preserve"> </w:t>
      </w:r>
      <w:r w:rsidR="00532AA5">
        <w:t>la resolución dentro de plazo de las reclamaciones en la AGE y la proporción de sentencias firmes favorables al Consejo, ambos con un 99,4% de cumplimiento</w:t>
      </w:r>
      <w:r w:rsidR="00532AA5" w:rsidRPr="0008446B">
        <w:t xml:space="preserve">.  </w:t>
      </w:r>
    </w:p>
    <w:p w:rsidR="0008446B" w:rsidRDefault="0008446B" w:rsidP="00037180">
      <w:pPr>
        <w:jc w:val="both"/>
      </w:pPr>
      <w:r>
        <w:t>Tres</w:t>
      </w:r>
      <w:r w:rsidR="003071C8" w:rsidRPr="0008446B">
        <w:t xml:space="preserve"> </w:t>
      </w:r>
      <w:r w:rsidR="003071C8" w:rsidRPr="0008446B">
        <w:rPr>
          <w:b/>
          <w:i/>
        </w:rPr>
        <w:t xml:space="preserve">objetivos </w:t>
      </w:r>
      <w:r>
        <w:rPr>
          <w:b/>
          <w:i/>
        </w:rPr>
        <w:t xml:space="preserve">se han cumplido </w:t>
      </w:r>
      <w:r w:rsidR="003071C8" w:rsidRPr="0008446B">
        <w:rPr>
          <w:b/>
          <w:i/>
        </w:rPr>
        <w:t xml:space="preserve"> parcialmente</w:t>
      </w:r>
      <w:r>
        <w:t xml:space="preserve">: </w:t>
      </w:r>
    </w:p>
    <w:p w:rsidR="00603203" w:rsidRDefault="0008446B" w:rsidP="001E73BD">
      <w:pPr>
        <w:pStyle w:val="Prrafodelista"/>
        <w:numPr>
          <w:ilvl w:val="0"/>
          <w:numId w:val="7"/>
        </w:numPr>
        <w:jc w:val="both"/>
      </w:pPr>
      <w:r>
        <w:t>El objetivo de tramitación de al menos el 85%</w:t>
      </w:r>
      <w:r w:rsidR="00D65C66">
        <w:t xml:space="preserve"> de las </w:t>
      </w:r>
      <w:r w:rsidR="00D65C66" w:rsidRPr="00D65C66">
        <w:rPr>
          <w:b/>
        </w:rPr>
        <w:t>reclamaciones presentadas contra resoluciones de órganos y organismos de la AGE</w:t>
      </w:r>
      <w:r w:rsidR="00D65C66">
        <w:t>,</w:t>
      </w:r>
      <w:r w:rsidR="002621C9">
        <w:t xml:space="preserve"> </w:t>
      </w:r>
      <w:r w:rsidR="00775283">
        <w:t>ha alcanzado un nivel de</w:t>
      </w:r>
      <w:r w:rsidR="00D65C66">
        <w:t xml:space="preserve"> cumplimiento del </w:t>
      </w:r>
      <w:r w:rsidR="00252B12">
        <w:t>90</w:t>
      </w:r>
      <w:r w:rsidR="00D65C66">
        <w:t xml:space="preserve">%. Se ha tramitado el </w:t>
      </w:r>
      <w:r w:rsidR="00252B12">
        <w:t>76,5</w:t>
      </w:r>
      <w:r w:rsidR="00D65C66">
        <w:t xml:space="preserve">% de las reclamaciones presentadas – tanto en 2020 como las pendientes de tramitación a finales de 2019 – como consecuencia de la acumulación en el segundo semestre del año de las reclamaciones que no se presentaron durante los meses de marzo, abril y mayo </w:t>
      </w:r>
      <w:r w:rsidR="002621C9">
        <w:t>por</w:t>
      </w:r>
      <w:r w:rsidR="00D65C66">
        <w:t xml:space="preserve"> la suspensión de los procedimientos administrativos </w:t>
      </w:r>
      <w:r w:rsidR="00775283">
        <w:t>establecida</w:t>
      </w:r>
      <w:r w:rsidR="00D65C66">
        <w:t xml:space="preserve"> por </w:t>
      </w:r>
      <w:r w:rsidR="001E73BD" w:rsidRPr="001E73BD">
        <w:t>establecida por el Real Decreto 463/2020, de 14 de marzo, por el que se declara el estado de alarma</w:t>
      </w:r>
      <w:r w:rsidR="00D65C66">
        <w:t xml:space="preserve">. </w:t>
      </w:r>
    </w:p>
    <w:p w:rsidR="00603203" w:rsidRDefault="00603203" w:rsidP="00603203">
      <w:pPr>
        <w:pStyle w:val="Prrafodelista"/>
        <w:jc w:val="both"/>
      </w:pPr>
    </w:p>
    <w:p w:rsidR="006F6CD3" w:rsidRDefault="00D65C66" w:rsidP="00603203">
      <w:pPr>
        <w:pStyle w:val="Prrafodelista"/>
        <w:jc w:val="both"/>
      </w:pPr>
      <w:r>
        <w:t xml:space="preserve">En promedio </w:t>
      </w:r>
      <w:r w:rsidR="006F6CD3">
        <w:t xml:space="preserve">durante el primer semestre de 2020 se presentaron 50 reclamaciones al mes mientras que durante el segundo semestre se presentaron 108. </w:t>
      </w:r>
      <w:r w:rsidR="002621C9">
        <w:t>La</w:t>
      </w:r>
      <w:r w:rsidR="002260BD">
        <w:t xml:space="preserve"> </w:t>
      </w:r>
      <w:r w:rsidR="002621C9">
        <w:t xml:space="preserve">proporción </w:t>
      </w:r>
      <w:r w:rsidR="002260BD">
        <w:t>de reclamaciones tramitadas durante el primer semestre fue del 86,1% mientras que en el segundo semestre esta proporción descendió al 69,2%.</w:t>
      </w:r>
    </w:p>
    <w:p w:rsidR="00460C7F" w:rsidRDefault="00460C7F" w:rsidP="00460C7F">
      <w:pPr>
        <w:pStyle w:val="Prrafodelista"/>
        <w:jc w:val="both"/>
      </w:pPr>
    </w:p>
    <w:p w:rsidR="00460C7F" w:rsidRDefault="00460C7F" w:rsidP="00460C7F">
      <w:pPr>
        <w:pStyle w:val="Prrafodelista"/>
        <w:jc w:val="both"/>
      </w:pPr>
      <w:r>
        <w:t xml:space="preserve">Un factor adicional a considerar para valorar </w:t>
      </w:r>
      <w:r w:rsidR="002621C9">
        <w:t xml:space="preserve">la tasa de </w:t>
      </w:r>
      <w:r>
        <w:t xml:space="preserve">tramitación son los recursos con los que cuenta el Consejo para asumir esta actividad, que es </w:t>
      </w:r>
      <w:r w:rsidR="00FB555F">
        <w:t>realizada</w:t>
      </w:r>
      <w:r>
        <w:t xml:space="preserve"> por tres técnicos –incluida la persona </w:t>
      </w:r>
      <w:r w:rsidR="002E36FC">
        <w:t xml:space="preserve">titular </w:t>
      </w:r>
      <w:r>
        <w:t xml:space="preserve">de la subdirección de reclamaciones-. </w:t>
      </w:r>
      <w:r w:rsidR="00FB555F">
        <w:t>C</w:t>
      </w:r>
      <w:r w:rsidR="002621C9">
        <w:t>ada una de las personas encargadas de la elaboración  de las resoluciones del Consejo en est</w:t>
      </w:r>
      <w:r w:rsidR="00574526">
        <w:t>a</w:t>
      </w:r>
      <w:r w:rsidR="002621C9">
        <w:t xml:space="preserve"> área asumió en promedio 381 reclamaciones de las que tramitó 292.</w:t>
      </w:r>
    </w:p>
    <w:p w:rsidR="002621C9" w:rsidRDefault="002621C9" w:rsidP="00460C7F">
      <w:pPr>
        <w:pStyle w:val="Prrafodelista"/>
        <w:jc w:val="both"/>
      </w:pPr>
    </w:p>
    <w:p w:rsidR="002621C9" w:rsidRDefault="002260BD" w:rsidP="0008446B">
      <w:pPr>
        <w:pStyle w:val="Prrafodelista"/>
        <w:numPr>
          <w:ilvl w:val="0"/>
          <w:numId w:val="7"/>
        </w:numPr>
        <w:jc w:val="both"/>
      </w:pPr>
      <w:r>
        <w:lastRenderedPageBreak/>
        <w:t xml:space="preserve">Las mismas circunstancias explican el nivel de cumplimiento de este objetivo para las </w:t>
      </w:r>
      <w:r w:rsidRPr="002260BD">
        <w:rPr>
          <w:b/>
        </w:rPr>
        <w:t>reclamaciones procedentes de las Comunidades y Ciudades Autónomas</w:t>
      </w:r>
      <w:r>
        <w:t xml:space="preserve"> con las que el CTBG tiene convenio. El cumplimiento de este objetivo se sitúa en el 90%. Se han resuelto el 76,5% de las reclamaciones presentadas en 2020 o pendientes de tramitación a finales de 2019. El promedio mensual de reclamaciones presentadas durante el primer semestre de 2020 </w:t>
      </w:r>
      <w:r w:rsidR="00460C7F">
        <w:t>fue 49</w:t>
      </w:r>
      <w:r w:rsidR="002621C9">
        <w:t>,</w:t>
      </w:r>
      <w:r w:rsidR="00460C7F">
        <w:t xml:space="preserve"> mientras que en el segundo semestre se presentaron 77 reclamaciones al mes de media. La tasa de tramitación durante el primer semestre alcanzó el 73,2% mientras que en el segundo semestre disminuyó al 56,5%. </w:t>
      </w:r>
    </w:p>
    <w:p w:rsidR="002621C9" w:rsidRDefault="002621C9" w:rsidP="002621C9">
      <w:pPr>
        <w:pStyle w:val="Prrafodelista"/>
        <w:jc w:val="both"/>
      </w:pPr>
    </w:p>
    <w:p w:rsidR="002621C9" w:rsidRDefault="002621C9" w:rsidP="002621C9">
      <w:pPr>
        <w:pStyle w:val="Prrafodelista"/>
        <w:jc w:val="both"/>
      </w:pPr>
      <w:r>
        <w:t>Como en el caso anterior, un factor a considerar para ponderar estos resultados es el número de personas dedicadas a la elaboración de las resoluciones del Consejo en este ámbito</w:t>
      </w:r>
      <w:r w:rsidR="00D95CAA">
        <w:t>:</w:t>
      </w:r>
      <w:r>
        <w:t xml:space="preserve"> </w:t>
      </w:r>
      <w:r w:rsidR="00FB555F">
        <w:t>dos,</w:t>
      </w:r>
      <w:r>
        <w:t xml:space="preserve"> incluid</w:t>
      </w:r>
      <w:r w:rsidR="00D95CAA">
        <w:t>o</w:t>
      </w:r>
      <w:r>
        <w:t xml:space="preserve"> </w:t>
      </w:r>
      <w:r w:rsidR="00D95CAA">
        <w:t xml:space="preserve">el director de </w:t>
      </w:r>
      <w:r>
        <w:t>la Oficina de Reclamaciones de las Administraciones Territorial. Cada una de estas personas tuvo que asumir 473 reclamaciones durante 2020 de las que tramitó 357.</w:t>
      </w:r>
    </w:p>
    <w:p w:rsidR="002621C9" w:rsidRDefault="002621C9" w:rsidP="002621C9">
      <w:pPr>
        <w:pStyle w:val="Prrafodelista"/>
        <w:jc w:val="both"/>
      </w:pPr>
    </w:p>
    <w:p w:rsidR="003071C8" w:rsidRDefault="00460C7F" w:rsidP="00775283">
      <w:pPr>
        <w:pStyle w:val="Prrafodelista"/>
        <w:numPr>
          <w:ilvl w:val="0"/>
          <w:numId w:val="7"/>
        </w:numPr>
        <w:jc w:val="both"/>
      </w:pPr>
      <w:r>
        <w:t xml:space="preserve"> </w:t>
      </w:r>
      <w:r w:rsidR="00775283">
        <w:t xml:space="preserve">El tercer objetivo con cumplimiento parcial es la tramitación en plazo de las reclamaciones presentadas contra resoluciones de las administraciones territoriales con las que el Consejo ha subscrito un convenio de colaboración. </w:t>
      </w:r>
      <w:r w:rsidR="00991AA8">
        <w:t>La carga de trabajo señalada en el anterior párrafo explica que se haya tramitado en plazo el 50% de las reclamaciones.</w:t>
      </w:r>
    </w:p>
    <w:p w:rsidR="00991AA8" w:rsidRDefault="00991AA8" w:rsidP="00991AA8">
      <w:pPr>
        <w:jc w:val="both"/>
      </w:pPr>
    </w:p>
    <w:p w:rsidR="00E6719D" w:rsidRDefault="00E6719D" w:rsidP="00991AA8">
      <w:pPr>
        <w:jc w:val="both"/>
      </w:pPr>
    </w:p>
    <w:p w:rsidR="00E6719D" w:rsidRDefault="00E6719D" w:rsidP="00991AA8">
      <w:pPr>
        <w:jc w:val="both"/>
      </w:pPr>
    </w:p>
    <w:p w:rsidR="00E6719D" w:rsidRDefault="00E6719D" w:rsidP="00991AA8">
      <w:pPr>
        <w:jc w:val="both"/>
      </w:pPr>
    </w:p>
    <w:p w:rsidR="00991AA8" w:rsidRDefault="00991AA8" w:rsidP="00991AA8">
      <w:pPr>
        <w:jc w:val="both"/>
      </w:pPr>
    </w:p>
    <w:p w:rsidR="00A158A8" w:rsidRDefault="00A158A8" w:rsidP="00991AA8">
      <w:pPr>
        <w:jc w:val="both"/>
      </w:pPr>
    </w:p>
    <w:p w:rsidR="00FB555F" w:rsidRDefault="00FB555F" w:rsidP="00991AA8">
      <w:pPr>
        <w:jc w:val="both"/>
      </w:pPr>
    </w:p>
    <w:p w:rsidR="00A158A8" w:rsidRDefault="00A158A8" w:rsidP="00991AA8">
      <w:pPr>
        <w:jc w:val="both"/>
      </w:pPr>
    </w:p>
    <w:tbl>
      <w:tblPr>
        <w:tblW w:w="5000" w:type="pct"/>
        <w:tblBorders>
          <w:top w:val="single" w:sz="4" w:space="0" w:color="FFD961"/>
          <w:left w:val="single" w:sz="4" w:space="0" w:color="FFD961"/>
          <w:bottom w:val="single" w:sz="4" w:space="0" w:color="FFD961"/>
          <w:right w:val="single" w:sz="4" w:space="0" w:color="FFD961"/>
          <w:insideH w:val="single" w:sz="4" w:space="0" w:color="FFD961"/>
          <w:insideV w:val="single" w:sz="4" w:space="0" w:color="FFD961"/>
        </w:tblBorders>
        <w:tblLayout w:type="fixed"/>
        <w:tblCellMar>
          <w:left w:w="70" w:type="dxa"/>
          <w:right w:w="70" w:type="dxa"/>
        </w:tblCellMar>
        <w:tblLook w:val="04A0" w:firstRow="1" w:lastRow="0" w:firstColumn="1" w:lastColumn="0" w:noHBand="0" w:noVBand="1"/>
      </w:tblPr>
      <w:tblGrid>
        <w:gridCol w:w="3241"/>
        <w:gridCol w:w="2784"/>
        <w:gridCol w:w="1561"/>
        <w:gridCol w:w="1702"/>
        <w:gridCol w:w="1275"/>
        <w:gridCol w:w="1558"/>
        <w:gridCol w:w="2305"/>
      </w:tblGrid>
      <w:tr w:rsidR="00CE0AC9" w:rsidRPr="00CE0AC9" w:rsidTr="00A158A8">
        <w:trPr>
          <w:trHeight w:val="315"/>
        </w:trPr>
        <w:tc>
          <w:tcPr>
            <w:tcW w:w="5000" w:type="pct"/>
            <w:gridSpan w:val="7"/>
            <w:shd w:val="clear" w:color="000000" w:fill="FFC000"/>
            <w:vAlign w:val="center"/>
            <w:hideMark/>
          </w:tcPr>
          <w:p w:rsidR="00CE0AC9" w:rsidRPr="00CE0AC9" w:rsidRDefault="00CE0AC9" w:rsidP="00CE0AC9">
            <w:pPr>
              <w:spacing w:after="0" w:line="240" w:lineRule="auto"/>
              <w:jc w:val="center"/>
              <w:rPr>
                <w:rFonts w:eastAsia="Times New Roman" w:cs="Calibri"/>
                <w:b/>
                <w:bCs/>
                <w:color w:val="080808"/>
                <w:sz w:val="24"/>
                <w:szCs w:val="24"/>
                <w:lang w:eastAsia="es-ES"/>
              </w:rPr>
            </w:pPr>
            <w:r w:rsidRPr="00CE0AC9">
              <w:rPr>
                <w:rFonts w:eastAsia="Times New Roman" w:cs="Calibri"/>
                <w:b/>
                <w:bCs/>
                <w:color w:val="080808"/>
                <w:sz w:val="24"/>
                <w:szCs w:val="24"/>
                <w:lang w:eastAsia="es-ES"/>
              </w:rPr>
              <w:lastRenderedPageBreak/>
              <w:t>RESUELVE</w:t>
            </w:r>
          </w:p>
        </w:tc>
      </w:tr>
      <w:tr w:rsidR="00CE0AC9" w:rsidRPr="00CE0AC9" w:rsidTr="00A158A8">
        <w:trPr>
          <w:trHeight w:val="315"/>
        </w:trPr>
        <w:tc>
          <w:tcPr>
            <w:tcW w:w="1123" w:type="pct"/>
            <w:shd w:val="clear" w:color="auto" w:fill="auto"/>
            <w:vAlign w:val="center"/>
            <w:hideMark/>
          </w:tcPr>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Objetivos específicos/actividades</w:t>
            </w:r>
          </w:p>
        </w:tc>
        <w:tc>
          <w:tcPr>
            <w:tcW w:w="965" w:type="pct"/>
            <w:shd w:val="clear" w:color="auto" w:fill="auto"/>
            <w:vAlign w:val="center"/>
            <w:hideMark/>
          </w:tcPr>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Indicadores</w:t>
            </w:r>
          </w:p>
        </w:tc>
        <w:tc>
          <w:tcPr>
            <w:tcW w:w="541" w:type="pct"/>
            <w:shd w:val="clear" w:color="auto" w:fill="auto"/>
            <w:vAlign w:val="center"/>
            <w:hideMark/>
          </w:tcPr>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Metas</w:t>
            </w:r>
          </w:p>
        </w:tc>
        <w:tc>
          <w:tcPr>
            <w:tcW w:w="590" w:type="pct"/>
            <w:shd w:val="clear" w:color="auto" w:fill="auto"/>
            <w:vAlign w:val="center"/>
            <w:hideMark/>
          </w:tcPr>
          <w:p w:rsidR="00FB555F"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 xml:space="preserve">Alcanzado </w:t>
            </w:r>
          </w:p>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 xml:space="preserve">(%) </w:t>
            </w:r>
          </w:p>
        </w:tc>
        <w:tc>
          <w:tcPr>
            <w:tcW w:w="442" w:type="pct"/>
            <w:shd w:val="clear" w:color="auto" w:fill="auto"/>
            <w:vAlign w:val="center"/>
            <w:hideMark/>
          </w:tcPr>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Peso del indicador</w:t>
            </w:r>
          </w:p>
        </w:tc>
        <w:tc>
          <w:tcPr>
            <w:tcW w:w="540" w:type="pct"/>
            <w:shd w:val="clear" w:color="auto" w:fill="auto"/>
            <w:vAlign w:val="center"/>
            <w:hideMark/>
          </w:tcPr>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Cumplimiento ponderado</w:t>
            </w:r>
          </w:p>
        </w:tc>
        <w:tc>
          <w:tcPr>
            <w:tcW w:w="799" w:type="pct"/>
            <w:shd w:val="clear" w:color="auto" w:fill="auto"/>
            <w:vAlign w:val="center"/>
            <w:hideMark/>
          </w:tcPr>
          <w:p w:rsidR="00CE0AC9" w:rsidRPr="00CE0AC9" w:rsidRDefault="00CE0AC9" w:rsidP="00CE0AC9">
            <w:pPr>
              <w:spacing w:after="0" w:line="240" w:lineRule="auto"/>
              <w:jc w:val="center"/>
              <w:rPr>
                <w:rFonts w:ascii="Corbel" w:eastAsia="Times New Roman" w:hAnsi="Corbel" w:cs="Calibri"/>
                <w:b/>
                <w:bCs/>
                <w:color w:val="080808"/>
                <w:sz w:val="20"/>
                <w:szCs w:val="20"/>
                <w:lang w:eastAsia="es-ES"/>
              </w:rPr>
            </w:pPr>
            <w:r w:rsidRPr="00CE0AC9">
              <w:rPr>
                <w:rFonts w:ascii="Corbel" w:eastAsia="Times New Roman" w:hAnsi="Corbel" w:cs="Calibri"/>
                <w:b/>
                <w:bCs/>
                <w:color w:val="080808"/>
                <w:sz w:val="20"/>
                <w:szCs w:val="20"/>
                <w:lang w:eastAsia="es-ES"/>
              </w:rPr>
              <w:t>Observaciones</w:t>
            </w:r>
          </w:p>
        </w:tc>
      </w:tr>
      <w:tr w:rsidR="00A158A8" w:rsidRPr="00CE0AC9" w:rsidTr="00A158A8">
        <w:trPr>
          <w:trHeight w:val="510"/>
        </w:trPr>
        <w:tc>
          <w:tcPr>
            <w:tcW w:w="5000" w:type="pct"/>
            <w:gridSpan w:val="7"/>
            <w:shd w:val="clear" w:color="DAEEF3" w:fill="FFD961"/>
            <w:vAlign w:val="center"/>
            <w:hideMark/>
          </w:tcPr>
          <w:p w:rsidR="00A158A8" w:rsidRPr="00CE0AC9" w:rsidRDefault="00A158A8" w:rsidP="00A158A8">
            <w:pPr>
              <w:spacing w:after="0" w:line="240" w:lineRule="auto"/>
              <w:rPr>
                <w:rFonts w:eastAsia="Times New Roman" w:cs="Calibri"/>
                <w:color w:val="000000"/>
                <w:sz w:val="20"/>
                <w:szCs w:val="20"/>
                <w:lang w:eastAsia="es-ES"/>
              </w:rPr>
            </w:pPr>
            <w:r w:rsidRPr="00CE0AC9">
              <w:rPr>
                <w:rFonts w:eastAsia="Times New Roman" w:cs="Calibri"/>
                <w:b/>
                <w:bCs/>
                <w:color w:val="080808"/>
                <w:sz w:val="20"/>
                <w:szCs w:val="20"/>
                <w:lang w:eastAsia="es-ES"/>
              </w:rPr>
              <w:t>Tramitación y resolución de reclamaciones de ámbito estatal</w:t>
            </w:r>
          </w:p>
        </w:tc>
      </w:tr>
      <w:tr w:rsidR="00A158A8" w:rsidRPr="00A158A8" w:rsidTr="00F24ADB">
        <w:trPr>
          <w:trHeight w:val="341"/>
        </w:trPr>
        <w:tc>
          <w:tcPr>
            <w:tcW w:w="1123" w:type="pct"/>
            <w:vMerge w:val="restart"/>
            <w:shd w:val="clear" w:color="auto" w:fill="auto"/>
            <w:vAlign w:val="center"/>
          </w:tcPr>
          <w:p w:rsidR="00A158A8" w:rsidRPr="00A158A8" w:rsidRDefault="00A158A8" w:rsidP="00CE0AC9">
            <w:pPr>
              <w:spacing w:after="0" w:line="240" w:lineRule="auto"/>
              <w:rPr>
                <w:rFonts w:eastAsia="Times New Roman" w:cs="Calibri"/>
                <w:b/>
                <w:bCs/>
                <w:color w:val="080808"/>
                <w:sz w:val="16"/>
                <w:szCs w:val="16"/>
                <w:lang w:eastAsia="es-ES"/>
              </w:rPr>
            </w:pPr>
            <w:r w:rsidRPr="00CE0AC9">
              <w:rPr>
                <w:rFonts w:eastAsia="Times New Roman" w:cs="Calibri"/>
                <w:b/>
                <w:bCs/>
                <w:color w:val="080808"/>
                <w:sz w:val="20"/>
                <w:szCs w:val="20"/>
                <w:lang w:eastAsia="es-ES"/>
              </w:rPr>
              <w:t> </w:t>
            </w:r>
          </w:p>
        </w:tc>
        <w:tc>
          <w:tcPr>
            <w:tcW w:w="965" w:type="pct"/>
            <w:shd w:val="clear" w:color="auto" w:fill="auto"/>
            <w:vAlign w:val="center"/>
          </w:tcPr>
          <w:p w:rsidR="00A158A8" w:rsidRPr="00A158A8" w:rsidRDefault="00A158A8" w:rsidP="00F24ADB">
            <w:pPr>
              <w:rPr>
                <w:i/>
                <w:sz w:val="18"/>
                <w:szCs w:val="18"/>
              </w:rPr>
            </w:pPr>
            <w:r w:rsidRPr="00A158A8">
              <w:rPr>
                <w:i/>
                <w:sz w:val="18"/>
                <w:szCs w:val="18"/>
              </w:rPr>
              <w:t>% de reclamaciones tramitadas</w:t>
            </w:r>
          </w:p>
        </w:tc>
        <w:tc>
          <w:tcPr>
            <w:tcW w:w="541" w:type="pct"/>
            <w:shd w:val="clear" w:color="auto" w:fill="auto"/>
            <w:vAlign w:val="center"/>
          </w:tcPr>
          <w:p w:rsidR="00A158A8" w:rsidRPr="00A158A8" w:rsidRDefault="00A158A8" w:rsidP="00F24ADB">
            <w:pPr>
              <w:jc w:val="center"/>
              <w:rPr>
                <w:sz w:val="18"/>
                <w:szCs w:val="18"/>
              </w:rPr>
            </w:pPr>
            <w:r w:rsidRPr="00A158A8">
              <w:rPr>
                <w:sz w:val="18"/>
                <w:szCs w:val="18"/>
              </w:rPr>
              <w:t>&gt;=85%</w:t>
            </w:r>
          </w:p>
        </w:tc>
        <w:tc>
          <w:tcPr>
            <w:tcW w:w="590" w:type="pct"/>
            <w:shd w:val="clear" w:color="auto" w:fill="auto"/>
            <w:vAlign w:val="center"/>
          </w:tcPr>
          <w:p w:rsidR="00A158A8" w:rsidRPr="00A158A8" w:rsidRDefault="00252B12" w:rsidP="00F24ADB">
            <w:pPr>
              <w:jc w:val="center"/>
              <w:rPr>
                <w:sz w:val="18"/>
                <w:szCs w:val="18"/>
              </w:rPr>
            </w:pPr>
            <w:r>
              <w:rPr>
                <w:sz w:val="18"/>
                <w:szCs w:val="18"/>
              </w:rPr>
              <w:t>90</w:t>
            </w:r>
          </w:p>
        </w:tc>
        <w:tc>
          <w:tcPr>
            <w:tcW w:w="442" w:type="pct"/>
            <w:shd w:val="clear" w:color="auto" w:fill="auto"/>
            <w:vAlign w:val="center"/>
          </w:tcPr>
          <w:p w:rsidR="00A158A8" w:rsidRPr="00A158A8" w:rsidRDefault="00F24ADB" w:rsidP="00F24ADB">
            <w:pPr>
              <w:jc w:val="center"/>
              <w:rPr>
                <w:sz w:val="18"/>
                <w:szCs w:val="18"/>
              </w:rPr>
            </w:pPr>
            <w:r>
              <w:rPr>
                <w:sz w:val="18"/>
                <w:szCs w:val="18"/>
              </w:rPr>
              <w:t>20%</w:t>
            </w:r>
          </w:p>
        </w:tc>
        <w:tc>
          <w:tcPr>
            <w:tcW w:w="540" w:type="pct"/>
            <w:shd w:val="clear" w:color="auto" w:fill="auto"/>
            <w:vAlign w:val="center"/>
          </w:tcPr>
          <w:p w:rsidR="00A158A8" w:rsidRPr="00A158A8" w:rsidRDefault="00A158A8" w:rsidP="00F24ADB">
            <w:pPr>
              <w:jc w:val="center"/>
              <w:rPr>
                <w:sz w:val="18"/>
                <w:szCs w:val="18"/>
              </w:rPr>
            </w:pPr>
            <w:r w:rsidRPr="00A158A8">
              <w:rPr>
                <w:sz w:val="18"/>
                <w:szCs w:val="18"/>
              </w:rPr>
              <w:t>18,0</w:t>
            </w:r>
          </w:p>
        </w:tc>
        <w:tc>
          <w:tcPr>
            <w:tcW w:w="799" w:type="pct"/>
            <w:shd w:val="clear" w:color="auto" w:fill="auto"/>
            <w:vAlign w:val="center"/>
          </w:tcPr>
          <w:p w:rsidR="00A158A8" w:rsidRPr="00A158A8" w:rsidRDefault="00A158A8" w:rsidP="00F24ADB">
            <w:pPr>
              <w:jc w:val="center"/>
              <w:rPr>
                <w:sz w:val="18"/>
                <w:szCs w:val="18"/>
              </w:rPr>
            </w:pPr>
            <w:r w:rsidRPr="00A158A8">
              <w:rPr>
                <w:sz w:val="18"/>
                <w:szCs w:val="18"/>
              </w:rPr>
              <w:t xml:space="preserve">Tasa de tramitación: </w:t>
            </w:r>
            <w:r w:rsidR="00252B12">
              <w:rPr>
                <w:sz w:val="18"/>
                <w:szCs w:val="18"/>
              </w:rPr>
              <w:t>76,5</w:t>
            </w:r>
            <w:r w:rsidRPr="00A158A8">
              <w:rPr>
                <w:sz w:val="18"/>
                <w:szCs w:val="18"/>
              </w:rPr>
              <w:t>%</w:t>
            </w:r>
          </w:p>
        </w:tc>
      </w:tr>
      <w:tr w:rsidR="00A158A8" w:rsidRPr="00CE0AC9" w:rsidTr="00F24ADB">
        <w:trPr>
          <w:trHeight w:val="315"/>
        </w:trPr>
        <w:tc>
          <w:tcPr>
            <w:tcW w:w="1123" w:type="pct"/>
            <w:vMerge/>
            <w:shd w:val="clear" w:color="auto" w:fill="auto"/>
            <w:vAlign w:val="center"/>
            <w:hideMark/>
          </w:tcPr>
          <w:p w:rsidR="00A158A8" w:rsidRPr="00CE0AC9" w:rsidRDefault="00A158A8" w:rsidP="00CE0AC9">
            <w:pPr>
              <w:spacing w:after="0" w:line="240" w:lineRule="auto"/>
              <w:rPr>
                <w:rFonts w:eastAsia="Times New Roman" w:cs="Calibri"/>
                <w:b/>
                <w:bCs/>
                <w:color w:val="080808"/>
                <w:sz w:val="20"/>
                <w:szCs w:val="20"/>
                <w:lang w:eastAsia="es-ES"/>
              </w:rPr>
            </w:pPr>
          </w:p>
        </w:tc>
        <w:tc>
          <w:tcPr>
            <w:tcW w:w="965" w:type="pct"/>
            <w:shd w:val="clear" w:color="auto" w:fill="auto"/>
            <w:vAlign w:val="center"/>
            <w:hideMark/>
          </w:tcPr>
          <w:p w:rsidR="00A158A8" w:rsidRPr="00CE0AC9" w:rsidRDefault="00A158A8" w:rsidP="00F24ADB">
            <w:pPr>
              <w:spacing w:after="0" w:line="240" w:lineRule="auto"/>
              <w:rPr>
                <w:rFonts w:eastAsia="Times New Roman" w:cs="Calibri"/>
                <w:color w:val="080808"/>
                <w:sz w:val="20"/>
                <w:szCs w:val="20"/>
                <w:lang w:eastAsia="es-ES"/>
              </w:rPr>
            </w:pPr>
            <w:bookmarkStart w:id="8" w:name="RANGE!B5"/>
            <w:r w:rsidRPr="00CE0AC9">
              <w:rPr>
                <w:rFonts w:ascii="Times New Roman" w:eastAsia="Times New Roman" w:hAnsi="Times New Roman" w:cs="Times New Roman"/>
                <w:color w:val="080808"/>
                <w:sz w:val="14"/>
                <w:szCs w:val="14"/>
                <w:lang w:eastAsia="es-ES"/>
              </w:rPr>
              <w:t xml:space="preserve"> </w:t>
            </w:r>
            <w:r w:rsidRPr="00CE0AC9">
              <w:rPr>
                <w:rFonts w:eastAsia="Times New Roman" w:cs="Calibri"/>
                <w:i/>
                <w:iCs/>
                <w:color w:val="000000"/>
                <w:sz w:val="20"/>
                <w:szCs w:val="20"/>
                <w:lang w:eastAsia="es-ES"/>
              </w:rPr>
              <w:t>% de reclamaciones resueltas en plazo</w:t>
            </w:r>
            <w:bookmarkEnd w:id="8"/>
          </w:p>
        </w:tc>
        <w:tc>
          <w:tcPr>
            <w:tcW w:w="541" w:type="pct"/>
            <w:shd w:val="clear" w:color="auto" w:fill="auto"/>
            <w:vAlign w:val="center"/>
            <w:hideMark/>
          </w:tcPr>
          <w:p w:rsidR="00A158A8" w:rsidRPr="00CE0AC9" w:rsidRDefault="00A158A8" w:rsidP="00F24ADB">
            <w:pPr>
              <w:spacing w:after="0" w:line="240" w:lineRule="auto"/>
              <w:jc w:val="center"/>
              <w:rPr>
                <w:rFonts w:eastAsia="Times New Roman" w:cs="Calibri"/>
                <w:color w:val="000000"/>
                <w:sz w:val="20"/>
                <w:szCs w:val="20"/>
                <w:lang w:eastAsia="es-ES"/>
              </w:rPr>
            </w:pPr>
            <w:bookmarkStart w:id="9" w:name="RANGE!C5"/>
            <w:r w:rsidRPr="00CE0AC9">
              <w:rPr>
                <w:rFonts w:eastAsia="Times New Roman" w:cs="Calibri"/>
                <w:color w:val="000000"/>
                <w:sz w:val="20"/>
                <w:szCs w:val="20"/>
                <w:lang w:eastAsia="es-ES"/>
              </w:rPr>
              <w:t>100%</w:t>
            </w:r>
            <w:bookmarkEnd w:id="9"/>
          </w:p>
        </w:tc>
        <w:tc>
          <w:tcPr>
            <w:tcW w:w="590" w:type="pct"/>
            <w:shd w:val="clear" w:color="auto" w:fill="auto"/>
            <w:vAlign w:val="center"/>
            <w:hideMark/>
          </w:tcPr>
          <w:p w:rsidR="00A158A8" w:rsidRPr="00CE0AC9" w:rsidRDefault="00A158A8" w:rsidP="00F24ADB">
            <w:pPr>
              <w:spacing w:after="0" w:line="240" w:lineRule="auto"/>
              <w:jc w:val="center"/>
              <w:rPr>
                <w:rFonts w:eastAsia="Times New Roman" w:cs="Calibri"/>
                <w:color w:val="000000"/>
                <w:sz w:val="20"/>
                <w:szCs w:val="20"/>
                <w:lang w:eastAsia="es-ES"/>
              </w:rPr>
            </w:pPr>
            <w:r w:rsidRPr="00CE0AC9">
              <w:rPr>
                <w:rFonts w:eastAsia="Times New Roman" w:cs="Calibri"/>
                <w:color w:val="000000"/>
                <w:sz w:val="20"/>
                <w:szCs w:val="20"/>
                <w:lang w:eastAsia="es-ES"/>
              </w:rPr>
              <w:t>99,4</w:t>
            </w:r>
          </w:p>
        </w:tc>
        <w:tc>
          <w:tcPr>
            <w:tcW w:w="442" w:type="pct"/>
            <w:shd w:val="clear" w:color="auto" w:fill="auto"/>
            <w:vAlign w:val="center"/>
            <w:hideMark/>
          </w:tcPr>
          <w:p w:rsidR="00A158A8" w:rsidRPr="00CE0AC9" w:rsidRDefault="00F24ADB" w:rsidP="00F24ADB">
            <w:pPr>
              <w:spacing w:after="0" w:line="240" w:lineRule="auto"/>
              <w:jc w:val="center"/>
              <w:rPr>
                <w:rFonts w:eastAsia="Times New Roman" w:cs="Calibri"/>
                <w:color w:val="000000"/>
                <w:sz w:val="20"/>
                <w:szCs w:val="20"/>
                <w:lang w:eastAsia="es-ES"/>
              </w:rPr>
            </w:pPr>
            <w:r>
              <w:rPr>
                <w:sz w:val="18"/>
                <w:szCs w:val="18"/>
              </w:rPr>
              <w:t>20%</w:t>
            </w:r>
          </w:p>
        </w:tc>
        <w:tc>
          <w:tcPr>
            <w:tcW w:w="540" w:type="pct"/>
            <w:shd w:val="clear" w:color="auto" w:fill="auto"/>
            <w:vAlign w:val="center"/>
            <w:hideMark/>
          </w:tcPr>
          <w:p w:rsidR="00A158A8" w:rsidRPr="00CE0AC9" w:rsidRDefault="00A158A8" w:rsidP="00F24ADB">
            <w:pPr>
              <w:spacing w:after="0" w:line="240" w:lineRule="auto"/>
              <w:jc w:val="center"/>
              <w:rPr>
                <w:rFonts w:eastAsia="Times New Roman" w:cs="Calibri"/>
                <w:color w:val="000000"/>
                <w:sz w:val="20"/>
                <w:szCs w:val="20"/>
                <w:lang w:eastAsia="es-ES"/>
              </w:rPr>
            </w:pPr>
            <w:r w:rsidRPr="00CE0AC9">
              <w:rPr>
                <w:rFonts w:eastAsia="Times New Roman" w:cs="Calibri"/>
                <w:color w:val="000000"/>
                <w:sz w:val="20"/>
                <w:szCs w:val="20"/>
                <w:lang w:eastAsia="es-ES"/>
              </w:rPr>
              <w:t>19,9</w:t>
            </w:r>
          </w:p>
        </w:tc>
        <w:tc>
          <w:tcPr>
            <w:tcW w:w="799" w:type="pct"/>
            <w:shd w:val="clear" w:color="auto" w:fill="auto"/>
            <w:vAlign w:val="center"/>
            <w:hideMark/>
          </w:tcPr>
          <w:p w:rsidR="00A158A8" w:rsidRPr="00CE0AC9" w:rsidRDefault="00A158A8" w:rsidP="00F24ADB">
            <w:pPr>
              <w:spacing w:after="0" w:line="240" w:lineRule="auto"/>
              <w:jc w:val="center"/>
              <w:rPr>
                <w:rFonts w:eastAsia="Times New Roman" w:cs="Calibri"/>
                <w:color w:val="000000"/>
                <w:sz w:val="20"/>
                <w:szCs w:val="20"/>
                <w:lang w:eastAsia="es-ES"/>
              </w:rPr>
            </w:pPr>
            <w:r w:rsidRPr="00CE0AC9">
              <w:rPr>
                <w:rFonts w:eastAsia="Times New Roman" w:cs="Calibri"/>
                <w:color w:val="000000"/>
                <w:sz w:val="20"/>
                <w:szCs w:val="20"/>
                <w:lang w:eastAsia="es-ES"/>
              </w:rPr>
              <w:t>99,4% en plazo</w:t>
            </w:r>
          </w:p>
        </w:tc>
      </w:tr>
      <w:tr w:rsidR="00A158A8" w:rsidRPr="00CE0AC9" w:rsidTr="00A158A8">
        <w:trPr>
          <w:trHeight w:val="510"/>
        </w:trPr>
        <w:tc>
          <w:tcPr>
            <w:tcW w:w="5000" w:type="pct"/>
            <w:gridSpan w:val="7"/>
            <w:shd w:val="clear" w:color="DAEEF3" w:fill="FFD961"/>
            <w:vAlign w:val="center"/>
            <w:hideMark/>
          </w:tcPr>
          <w:p w:rsidR="00A158A8" w:rsidRPr="00CE0AC9" w:rsidRDefault="00A158A8" w:rsidP="00A158A8">
            <w:pPr>
              <w:spacing w:after="0" w:line="240" w:lineRule="auto"/>
              <w:rPr>
                <w:rFonts w:eastAsia="Times New Roman" w:cs="Calibri"/>
                <w:color w:val="000000"/>
                <w:sz w:val="20"/>
                <w:szCs w:val="20"/>
                <w:lang w:eastAsia="es-ES"/>
              </w:rPr>
            </w:pPr>
            <w:r w:rsidRPr="00CE0AC9">
              <w:rPr>
                <w:rFonts w:eastAsia="Times New Roman" w:cs="Calibri"/>
                <w:b/>
                <w:bCs/>
                <w:color w:val="080808"/>
                <w:sz w:val="20"/>
                <w:szCs w:val="20"/>
                <w:lang w:eastAsia="es-ES"/>
              </w:rPr>
              <w:t>Tramitación y resolución de reclamaciones de ámbito autonómico</w:t>
            </w:r>
          </w:p>
        </w:tc>
      </w:tr>
      <w:tr w:rsidR="00A158A8" w:rsidRPr="00A158A8" w:rsidTr="00F24ADB">
        <w:trPr>
          <w:trHeight w:val="475"/>
        </w:trPr>
        <w:tc>
          <w:tcPr>
            <w:tcW w:w="1123" w:type="pct"/>
            <w:shd w:val="clear" w:color="auto" w:fill="auto"/>
            <w:vAlign w:val="center"/>
          </w:tcPr>
          <w:p w:rsidR="00A158A8" w:rsidRPr="00A158A8" w:rsidRDefault="00A158A8" w:rsidP="00CE0AC9">
            <w:pPr>
              <w:spacing w:after="0" w:line="240" w:lineRule="auto"/>
              <w:rPr>
                <w:rFonts w:eastAsia="Times New Roman" w:cs="Calibri"/>
                <w:b/>
                <w:bCs/>
                <w:color w:val="080808"/>
                <w:sz w:val="18"/>
                <w:szCs w:val="18"/>
                <w:lang w:eastAsia="es-ES"/>
              </w:rPr>
            </w:pPr>
          </w:p>
        </w:tc>
        <w:tc>
          <w:tcPr>
            <w:tcW w:w="965" w:type="pct"/>
            <w:shd w:val="clear" w:color="auto" w:fill="auto"/>
            <w:vAlign w:val="center"/>
          </w:tcPr>
          <w:p w:rsidR="00A158A8" w:rsidRPr="00A158A8" w:rsidRDefault="00A158A8" w:rsidP="00F24ADB">
            <w:pPr>
              <w:rPr>
                <w:sz w:val="18"/>
                <w:szCs w:val="18"/>
              </w:rPr>
            </w:pPr>
            <w:r w:rsidRPr="00A158A8">
              <w:rPr>
                <w:sz w:val="18"/>
                <w:szCs w:val="18"/>
              </w:rPr>
              <w:t>% reclamaciones tramitadas</w:t>
            </w:r>
          </w:p>
        </w:tc>
        <w:tc>
          <w:tcPr>
            <w:tcW w:w="541" w:type="pct"/>
            <w:shd w:val="clear" w:color="auto" w:fill="auto"/>
            <w:vAlign w:val="center"/>
          </w:tcPr>
          <w:p w:rsidR="00A158A8" w:rsidRPr="00A158A8" w:rsidRDefault="00A158A8" w:rsidP="00F24ADB">
            <w:pPr>
              <w:jc w:val="center"/>
              <w:rPr>
                <w:sz w:val="18"/>
                <w:szCs w:val="18"/>
              </w:rPr>
            </w:pPr>
            <w:r w:rsidRPr="00A158A8">
              <w:rPr>
                <w:sz w:val="18"/>
                <w:szCs w:val="18"/>
              </w:rPr>
              <w:t>&gt;=85%</w:t>
            </w:r>
          </w:p>
        </w:tc>
        <w:tc>
          <w:tcPr>
            <w:tcW w:w="590" w:type="pct"/>
            <w:shd w:val="clear" w:color="auto" w:fill="auto"/>
            <w:vAlign w:val="center"/>
          </w:tcPr>
          <w:p w:rsidR="00A158A8" w:rsidRPr="00A158A8" w:rsidRDefault="00A158A8" w:rsidP="00F24ADB">
            <w:pPr>
              <w:jc w:val="center"/>
              <w:rPr>
                <w:sz w:val="18"/>
                <w:szCs w:val="18"/>
              </w:rPr>
            </w:pPr>
            <w:r w:rsidRPr="00A158A8">
              <w:rPr>
                <w:sz w:val="18"/>
                <w:szCs w:val="18"/>
              </w:rPr>
              <w:t>90,0</w:t>
            </w:r>
          </w:p>
        </w:tc>
        <w:tc>
          <w:tcPr>
            <w:tcW w:w="442" w:type="pct"/>
            <w:shd w:val="clear" w:color="auto" w:fill="auto"/>
            <w:vAlign w:val="center"/>
          </w:tcPr>
          <w:p w:rsidR="00A158A8" w:rsidRPr="00A158A8" w:rsidRDefault="00F24ADB" w:rsidP="00F24ADB">
            <w:pPr>
              <w:jc w:val="center"/>
              <w:rPr>
                <w:sz w:val="18"/>
                <w:szCs w:val="18"/>
              </w:rPr>
            </w:pPr>
            <w:r>
              <w:rPr>
                <w:sz w:val="18"/>
                <w:szCs w:val="18"/>
              </w:rPr>
              <w:t>20%</w:t>
            </w:r>
          </w:p>
        </w:tc>
        <w:tc>
          <w:tcPr>
            <w:tcW w:w="540" w:type="pct"/>
            <w:shd w:val="clear" w:color="auto" w:fill="auto"/>
            <w:vAlign w:val="center"/>
          </w:tcPr>
          <w:p w:rsidR="00A158A8" w:rsidRPr="00A158A8" w:rsidRDefault="00A158A8" w:rsidP="00F24ADB">
            <w:pPr>
              <w:jc w:val="center"/>
              <w:rPr>
                <w:sz w:val="18"/>
                <w:szCs w:val="18"/>
              </w:rPr>
            </w:pPr>
            <w:r w:rsidRPr="00A158A8">
              <w:rPr>
                <w:sz w:val="18"/>
                <w:szCs w:val="18"/>
              </w:rPr>
              <w:t>18</w:t>
            </w:r>
          </w:p>
        </w:tc>
        <w:tc>
          <w:tcPr>
            <w:tcW w:w="799" w:type="pct"/>
            <w:shd w:val="clear" w:color="auto" w:fill="auto"/>
            <w:vAlign w:val="center"/>
          </w:tcPr>
          <w:p w:rsidR="00A158A8" w:rsidRPr="00A158A8" w:rsidRDefault="00A158A8" w:rsidP="00F24ADB">
            <w:pPr>
              <w:jc w:val="center"/>
              <w:rPr>
                <w:sz w:val="18"/>
                <w:szCs w:val="18"/>
              </w:rPr>
            </w:pPr>
            <w:r w:rsidRPr="00A158A8">
              <w:rPr>
                <w:sz w:val="18"/>
                <w:szCs w:val="18"/>
              </w:rPr>
              <w:t>Tasa de tramitación: 76,5%</w:t>
            </w:r>
          </w:p>
        </w:tc>
      </w:tr>
      <w:tr w:rsidR="00CE0AC9" w:rsidRPr="00A158A8" w:rsidTr="00F24ADB">
        <w:trPr>
          <w:trHeight w:val="315"/>
        </w:trPr>
        <w:tc>
          <w:tcPr>
            <w:tcW w:w="1123" w:type="pct"/>
            <w:shd w:val="clear" w:color="auto" w:fill="auto"/>
            <w:vAlign w:val="center"/>
            <w:hideMark/>
          </w:tcPr>
          <w:p w:rsidR="00CE0AC9" w:rsidRPr="00A158A8" w:rsidRDefault="00CE0AC9" w:rsidP="00CE0AC9">
            <w:pPr>
              <w:spacing w:after="0" w:line="240" w:lineRule="auto"/>
              <w:rPr>
                <w:rFonts w:eastAsia="Times New Roman" w:cs="Calibri"/>
                <w:b/>
                <w:bCs/>
                <w:color w:val="080808"/>
                <w:sz w:val="18"/>
                <w:szCs w:val="18"/>
                <w:lang w:eastAsia="es-ES"/>
              </w:rPr>
            </w:pPr>
            <w:r w:rsidRPr="00A158A8">
              <w:rPr>
                <w:rFonts w:eastAsia="Times New Roman" w:cs="Calibri"/>
                <w:b/>
                <w:bCs/>
                <w:color w:val="080808"/>
                <w:sz w:val="18"/>
                <w:szCs w:val="18"/>
                <w:lang w:eastAsia="es-ES"/>
              </w:rPr>
              <w:t> </w:t>
            </w:r>
          </w:p>
        </w:tc>
        <w:tc>
          <w:tcPr>
            <w:tcW w:w="965" w:type="pct"/>
            <w:shd w:val="clear" w:color="auto" w:fill="auto"/>
            <w:vAlign w:val="center"/>
            <w:hideMark/>
          </w:tcPr>
          <w:p w:rsidR="00CE0AC9" w:rsidRPr="00A158A8" w:rsidRDefault="00CE0AC9" w:rsidP="00F24ADB">
            <w:pPr>
              <w:spacing w:after="0" w:line="240" w:lineRule="auto"/>
              <w:rPr>
                <w:rFonts w:eastAsia="Times New Roman" w:cs="Calibri"/>
                <w:color w:val="080808"/>
                <w:sz w:val="18"/>
                <w:szCs w:val="18"/>
                <w:lang w:eastAsia="es-ES"/>
              </w:rPr>
            </w:pPr>
            <w:bookmarkStart w:id="10" w:name="RANGE!B7"/>
            <w:r w:rsidRPr="00A158A8">
              <w:rPr>
                <w:rFonts w:eastAsia="Times New Roman" w:cs="Calibri"/>
                <w:i/>
                <w:iCs/>
                <w:color w:val="000000"/>
                <w:sz w:val="18"/>
                <w:szCs w:val="18"/>
                <w:lang w:eastAsia="es-ES"/>
              </w:rPr>
              <w:t>% de reclamaciones resueltas en plazo</w:t>
            </w:r>
            <w:bookmarkEnd w:id="10"/>
          </w:p>
        </w:tc>
        <w:tc>
          <w:tcPr>
            <w:tcW w:w="541" w:type="pct"/>
            <w:shd w:val="clear" w:color="auto" w:fill="auto"/>
            <w:vAlign w:val="center"/>
            <w:hideMark/>
          </w:tcPr>
          <w:p w:rsidR="00CE0AC9" w:rsidRPr="00A158A8" w:rsidRDefault="00CE0AC9" w:rsidP="00F24ADB">
            <w:pPr>
              <w:spacing w:after="0" w:line="240" w:lineRule="auto"/>
              <w:jc w:val="center"/>
              <w:rPr>
                <w:rFonts w:eastAsia="Times New Roman" w:cs="Calibri"/>
                <w:color w:val="000000"/>
                <w:sz w:val="18"/>
                <w:szCs w:val="18"/>
                <w:lang w:eastAsia="es-ES"/>
              </w:rPr>
            </w:pPr>
            <w:bookmarkStart w:id="11" w:name="RANGE!C7"/>
            <w:r w:rsidRPr="00A158A8">
              <w:rPr>
                <w:rFonts w:eastAsia="Times New Roman" w:cs="Calibri"/>
                <w:color w:val="000000"/>
                <w:sz w:val="18"/>
                <w:szCs w:val="18"/>
                <w:lang w:eastAsia="es-ES"/>
              </w:rPr>
              <w:t>100%</w:t>
            </w:r>
            <w:bookmarkEnd w:id="11"/>
          </w:p>
        </w:tc>
        <w:tc>
          <w:tcPr>
            <w:tcW w:w="590" w:type="pct"/>
            <w:shd w:val="clear" w:color="auto" w:fill="auto"/>
            <w:vAlign w:val="center"/>
            <w:hideMark/>
          </w:tcPr>
          <w:p w:rsidR="00CE0AC9" w:rsidRPr="00A158A8" w:rsidRDefault="00CE0AC9" w:rsidP="00F24ADB">
            <w:pPr>
              <w:spacing w:after="0" w:line="240" w:lineRule="auto"/>
              <w:jc w:val="center"/>
              <w:rPr>
                <w:rFonts w:eastAsia="Times New Roman" w:cs="Calibri"/>
                <w:color w:val="000000"/>
                <w:sz w:val="18"/>
                <w:szCs w:val="18"/>
                <w:lang w:eastAsia="es-ES"/>
              </w:rPr>
            </w:pPr>
            <w:r w:rsidRPr="00A158A8">
              <w:rPr>
                <w:rFonts w:eastAsia="Times New Roman" w:cs="Calibri"/>
                <w:color w:val="000000"/>
                <w:sz w:val="18"/>
                <w:szCs w:val="18"/>
                <w:lang w:eastAsia="es-ES"/>
              </w:rPr>
              <w:t>49,6</w:t>
            </w:r>
          </w:p>
        </w:tc>
        <w:tc>
          <w:tcPr>
            <w:tcW w:w="442" w:type="pct"/>
            <w:shd w:val="clear" w:color="auto" w:fill="auto"/>
            <w:vAlign w:val="center"/>
            <w:hideMark/>
          </w:tcPr>
          <w:p w:rsidR="00CE0AC9" w:rsidRPr="00A158A8" w:rsidRDefault="00F24ADB" w:rsidP="00F24ADB">
            <w:pPr>
              <w:spacing w:after="0" w:line="240" w:lineRule="auto"/>
              <w:jc w:val="center"/>
              <w:rPr>
                <w:rFonts w:eastAsia="Times New Roman" w:cs="Calibri"/>
                <w:color w:val="000000"/>
                <w:sz w:val="18"/>
                <w:szCs w:val="18"/>
                <w:lang w:eastAsia="es-ES"/>
              </w:rPr>
            </w:pPr>
            <w:r>
              <w:rPr>
                <w:sz w:val="18"/>
                <w:szCs w:val="18"/>
              </w:rPr>
              <w:t>20%</w:t>
            </w:r>
          </w:p>
        </w:tc>
        <w:tc>
          <w:tcPr>
            <w:tcW w:w="540" w:type="pct"/>
            <w:shd w:val="clear" w:color="auto" w:fill="auto"/>
            <w:vAlign w:val="center"/>
            <w:hideMark/>
          </w:tcPr>
          <w:p w:rsidR="00CE0AC9" w:rsidRPr="00A158A8" w:rsidRDefault="00CE0AC9" w:rsidP="00F24ADB">
            <w:pPr>
              <w:spacing w:after="0" w:line="240" w:lineRule="auto"/>
              <w:jc w:val="center"/>
              <w:rPr>
                <w:rFonts w:eastAsia="Times New Roman" w:cs="Calibri"/>
                <w:color w:val="000000"/>
                <w:sz w:val="18"/>
                <w:szCs w:val="18"/>
                <w:lang w:eastAsia="es-ES"/>
              </w:rPr>
            </w:pPr>
            <w:r w:rsidRPr="00A158A8">
              <w:rPr>
                <w:rFonts w:eastAsia="Times New Roman" w:cs="Calibri"/>
                <w:color w:val="000000"/>
                <w:sz w:val="18"/>
                <w:szCs w:val="18"/>
                <w:lang w:eastAsia="es-ES"/>
              </w:rPr>
              <w:t>9,92</w:t>
            </w:r>
          </w:p>
        </w:tc>
        <w:tc>
          <w:tcPr>
            <w:tcW w:w="799" w:type="pct"/>
            <w:shd w:val="clear" w:color="auto" w:fill="auto"/>
            <w:vAlign w:val="center"/>
            <w:hideMark/>
          </w:tcPr>
          <w:p w:rsidR="00CE0AC9" w:rsidRPr="00A158A8" w:rsidRDefault="00CE0AC9" w:rsidP="00F24ADB">
            <w:pPr>
              <w:spacing w:after="0" w:line="240" w:lineRule="auto"/>
              <w:jc w:val="center"/>
              <w:rPr>
                <w:rFonts w:eastAsia="Times New Roman" w:cs="Calibri"/>
                <w:color w:val="000000"/>
                <w:sz w:val="18"/>
                <w:szCs w:val="18"/>
                <w:lang w:eastAsia="es-ES"/>
              </w:rPr>
            </w:pPr>
            <w:r w:rsidRPr="00A158A8">
              <w:rPr>
                <w:rFonts w:eastAsia="Times New Roman" w:cs="Calibri"/>
                <w:color w:val="000000"/>
                <w:sz w:val="18"/>
                <w:szCs w:val="18"/>
                <w:lang w:eastAsia="es-ES"/>
              </w:rPr>
              <w:t>49,6% en plazo</w:t>
            </w:r>
          </w:p>
        </w:tc>
      </w:tr>
      <w:tr w:rsidR="00A158A8" w:rsidRPr="00CE0AC9" w:rsidTr="00A158A8">
        <w:trPr>
          <w:trHeight w:val="510"/>
        </w:trPr>
        <w:tc>
          <w:tcPr>
            <w:tcW w:w="5000" w:type="pct"/>
            <w:gridSpan w:val="7"/>
            <w:shd w:val="clear" w:color="DAEEF3" w:fill="FFD961"/>
            <w:vAlign w:val="center"/>
            <w:hideMark/>
          </w:tcPr>
          <w:p w:rsidR="00A158A8" w:rsidRPr="00CE0AC9" w:rsidRDefault="00A158A8" w:rsidP="00A158A8">
            <w:pPr>
              <w:spacing w:after="0" w:line="240" w:lineRule="auto"/>
              <w:rPr>
                <w:rFonts w:eastAsia="Times New Roman" w:cs="Calibri"/>
                <w:color w:val="000000"/>
                <w:sz w:val="20"/>
                <w:szCs w:val="20"/>
                <w:lang w:eastAsia="es-ES"/>
              </w:rPr>
            </w:pPr>
            <w:r w:rsidRPr="00CE0AC9">
              <w:rPr>
                <w:rFonts w:eastAsia="Times New Roman" w:cs="Calibri"/>
                <w:b/>
                <w:bCs/>
                <w:color w:val="080808"/>
                <w:sz w:val="20"/>
                <w:szCs w:val="20"/>
                <w:lang w:eastAsia="es-ES"/>
              </w:rPr>
              <w:t>Litigiosidad</w:t>
            </w:r>
          </w:p>
        </w:tc>
      </w:tr>
      <w:tr w:rsidR="00A158A8" w:rsidRPr="00A158A8" w:rsidTr="00F24ADB">
        <w:trPr>
          <w:trHeight w:val="438"/>
        </w:trPr>
        <w:tc>
          <w:tcPr>
            <w:tcW w:w="1123" w:type="pct"/>
            <w:shd w:val="clear" w:color="auto" w:fill="auto"/>
            <w:vAlign w:val="center"/>
            <w:hideMark/>
          </w:tcPr>
          <w:p w:rsidR="00A158A8" w:rsidRPr="00A158A8" w:rsidRDefault="00A158A8" w:rsidP="00CE0AC9">
            <w:pPr>
              <w:spacing w:after="0" w:line="240" w:lineRule="auto"/>
              <w:rPr>
                <w:rFonts w:eastAsia="Times New Roman" w:cs="Calibri"/>
                <w:b/>
                <w:bCs/>
                <w:color w:val="080808"/>
                <w:sz w:val="18"/>
                <w:szCs w:val="18"/>
                <w:lang w:eastAsia="es-ES"/>
              </w:rPr>
            </w:pPr>
            <w:r w:rsidRPr="00A158A8">
              <w:rPr>
                <w:rFonts w:eastAsia="Times New Roman" w:cs="Calibri"/>
                <w:b/>
                <w:bCs/>
                <w:color w:val="080808"/>
                <w:sz w:val="18"/>
                <w:szCs w:val="18"/>
                <w:lang w:eastAsia="es-ES"/>
              </w:rPr>
              <w:t> </w:t>
            </w:r>
          </w:p>
        </w:tc>
        <w:tc>
          <w:tcPr>
            <w:tcW w:w="965" w:type="pct"/>
            <w:shd w:val="clear" w:color="auto" w:fill="auto"/>
            <w:vAlign w:val="center"/>
            <w:hideMark/>
          </w:tcPr>
          <w:p w:rsidR="00A158A8" w:rsidRPr="00A158A8" w:rsidRDefault="00A158A8" w:rsidP="00F24ADB">
            <w:pPr>
              <w:rPr>
                <w:sz w:val="18"/>
                <w:szCs w:val="18"/>
              </w:rPr>
            </w:pPr>
            <w:r w:rsidRPr="00A158A8">
              <w:rPr>
                <w:sz w:val="18"/>
                <w:szCs w:val="18"/>
              </w:rPr>
              <w:t>% de sentencias firmes favorables al Consejo</w:t>
            </w:r>
          </w:p>
        </w:tc>
        <w:tc>
          <w:tcPr>
            <w:tcW w:w="541" w:type="pct"/>
            <w:shd w:val="clear" w:color="auto" w:fill="auto"/>
            <w:vAlign w:val="center"/>
            <w:hideMark/>
          </w:tcPr>
          <w:p w:rsidR="00A158A8" w:rsidRPr="00A158A8" w:rsidRDefault="00A158A8" w:rsidP="00F24ADB">
            <w:pPr>
              <w:jc w:val="center"/>
              <w:rPr>
                <w:sz w:val="18"/>
                <w:szCs w:val="18"/>
              </w:rPr>
            </w:pPr>
            <w:r w:rsidRPr="00A158A8">
              <w:rPr>
                <w:sz w:val="18"/>
                <w:szCs w:val="18"/>
              </w:rPr>
              <w:t>Al menos el 60%</w:t>
            </w:r>
          </w:p>
        </w:tc>
        <w:tc>
          <w:tcPr>
            <w:tcW w:w="590" w:type="pct"/>
            <w:shd w:val="clear" w:color="auto" w:fill="auto"/>
            <w:vAlign w:val="center"/>
            <w:hideMark/>
          </w:tcPr>
          <w:p w:rsidR="00A158A8" w:rsidRPr="00A158A8" w:rsidRDefault="00A158A8" w:rsidP="00F24ADB">
            <w:pPr>
              <w:jc w:val="center"/>
              <w:rPr>
                <w:sz w:val="18"/>
                <w:szCs w:val="18"/>
              </w:rPr>
            </w:pPr>
            <w:r w:rsidRPr="00A158A8">
              <w:rPr>
                <w:sz w:val="18"/>
                <w:szCs w:val="18"/>
              </w:rPr>
              <w:t>99,4</w:t>
            </w:r>
          </w:p>
        </w:tc>
        <w:tc>
          <w:tcPr>
            <w:tcW w:w="442" w:type="pct"/>
            <w:shd w:val="clear" w:color="auto" w:fill="auto"/>
            <w:vAlign w:val="center"/>
            <w:hideMark/>
          </w:tcPr>
          <w:p w:rsidR="00A158A8" w:rsidRPr="00A158A8" w:rsidRDefault="00F24ADB" w:rsidP="00F24ADB">
            <w:pPr>
              <w:jc w:val="center"/>
              <w:rPr>
                <w:sz w:val="18"/>
                <w:szCs w:val="18"/>
              </w:rPr>
            </w:pPr>
            <w:r>
              <w:rPr>
                <w:sz w:val="18"/>
                <w:szCs w:val="18"/>
              </w:rPr>
              <w:t>20%</w:t>
            </w:r>
          </w:p>
        </w:tc>
        <w:tc>
          <w:tcPr>
            <w:tcW w:w="540" w:type="pct"/>
            <w:shd w:val="clear" w:color="auto" w:fill="auto"/>
            <w:vAlign w:val="center"/>
            <w:hideMark/>
          </w:tcPr>
          <w:p w:rsidR="00A158A8" w:rsidRPr="00A158A8" w:rsidRDefault="00A158A8" w:rsidP="00F24ADB">
            <w:pPr>
              <w:jc w:val="center"/>
              <w:rPr>
                <w:sz w:val="18"/>
                <w:szCs w:val="18"/>
              </w:rPr>
            </w:pPr>
            <w:r w:rsidRPr="00A158A8">
              <w:rPr>
                <w:sz w:val="18"/>
                <w:szCs w:val="18"/>
              </w:rPr>
              <w:t>19,88</w:t>
            </w:r>
          </w:p>
        </w:tc>
        <w:tc>
          <w:tcPr>
            <w:tcW w:w="799" w:type="pct"/>
            <w:shd w:val="clear" w:color="auto" w:fill="auto"/>
            <w:vAlign w:val="center"/>
            <w:hideMark/>
          </w:tcPr>
          <w:p w:rsidR="00A158A8" w:rsidRPr="00A158A8" w:rsidRDefault="00A158A8" w:rsidP="00F24ADB">
            <w:pPr>
              <w:jc w:val="center"/>
              <w:rPr>
                <w:sz w:val="18"/>
                <w:szCs w:val="18"/>
              </w:rPr>
            </w:pPr>
            <w:r w:rsidRPr="00A158A8">
              <w:rPr>
                <w:sz w:val="18"/>
                <w:szCs w:val="18"/>
              </w:rPr>
              <w:t>59,7% sentencias favorables:</w:t>
            </w:r>
          </w:p>
        </w:tc>
      </w:tr>
      <w:tr w:rsidR="00A158A8" w:rsidRPr="00CE0AC9" w:rsidTr="00D95CAA">
        <w:trPr>
          <w:trHeight w:val="300"/>
        </w:trPr>
        <w:tc>
          <w:tcPr>
            <w:tcW w:w="3661" w:type="pct"/>
            <w:gridSpan w:val="5"/>
            <w:shd w:val="clear" w:color="DAEEF3" w:fill="FFC000"/>
            <w:noWrap/>
            <w:vAlign w:val="bottom"/>
            <w:hideMark/>
          </w:tcPr>
          <w:p w:rsidR="00A158A8" w:rsidRPr="00CE0AC9" w:rsidRDefault="00A158A8" w:rsidP="00CE0AC9">
            <w:pPr>
              <w:spacing w:after="0" w:line="240" w:lineRule="auto"/>
              <w:rPr>
                <w:rFonts w:eastAsia="Times New Roman" w:cs="Calibri"/>
                <w:b/>
                <w:i/>
                <w:color w:val="000000"/>
                <w:lang w:eastAsia="es-ES"/>
              </w:rPr>
            </w:pPr>
            <w:r w:rsidRPr="00CE0AC9">
              <w:rPr>
                <w:rFonts w:eastAsia="Times New Roman" w:cs="Calibri"/>
                <w:b/>
                <w:i/>
                <w:color w:val="000000"/>
                <w:lang w:eastAsia="es-ES"/>
              </w:rPr>
              <w:t>CUMPLIMIENTO EJE</w:t>
            </w:r>
          </w:p>
        </w:tc>
        <w:tc>
          <w:tcPr>
            <w:tcW w:w="540" w:type="pct"/>
            <w:shd w:val="clear" w:color="DAEEF3" w:fill="FFC000"/>
            <w:noWrap/>
            <w:vAlign w:val="bottom"/>
            <w:hideMark/>
          </w:tcPr>
          <w:p w:rsidR="00A158A8" w:rsidRPr="00CE0AC9" w:rsidRDefault="00E6719D" w:rsidP="00252B12">
            <w:pPr>
              <w:spacing w:after="0" w:line="240" w:lineRule="auto"/>
              <w:jc w:val="center"/>
              <w:rPr>
                <w:rFonts w:eastAsia="Times New Roman" w:cs="Calibri"/>
                <w:b/>
                <w:i/>
                <w:color w:val="000000"/>
                <w:lang w:eastAsia="es-ES"/>
              </w:rPr>
            </w:pPr>
            <w:r>
              <w:rPr>
                <w:rFonts w:eastAsia="Times New Roman" w:cs="Calibri"/>
                <w:b/>
                <w:i/>
                <w:color w:val="000000"/>
                <w:lang w:eastAsia="es-ES"/>
              </w:rPr>
              <w:t>8</w:t>
            </w:r>
            <w:r w:rsidR="00252B12">
              <w:rPr>
                <w:rFonts w:eastAsia="Times New Roman" w:cs="Calibri"/>
                <w:b/>
                <w:i/>
                <w:color w:val="000000"/>
                <w:lang w:eastAsia="es-ES"/>
              </w:rPr>
              <w:t>5,68</w:t>
            </w:r>
            <w:r w:rsidR="00A158A8">
              <w:rPr>
                <w:rFonts w:eastAsia="Times New Roman" w:cs="Calibri"/>
                <w:b/>
                <w:i/>
                <w:color w:val="000000"/>
                <w:lang w:eastAsia="es-ES"/>
              </w:rPr>
              <w:t>%</w:t>
            </w:r>
          </w:p>
        </w:tc>
        <w:tc>
          <w:tcPr>
            <w:tcW w:w="799" w:type="pct"/>
            <w:shd w:val="clear" w:color="DAEEF3" w:fill="FFC000"/>
            <w:noWrap/>
            <w:vAlign w:val="bottom"/>
            <w:hideMark/>
          </w:tcPr>
          <w:p w:rsidR="00A158A8" w:rsidRPr="00CE0AC9" w:rsidRDefault="00A158A8" w:rsidP="00CE0AC9">
            <w:pPr>
              <w:spacing w:after="0" w:line="240" w:lineRule="auto"/>
              <w:jc w:val="center"/>
              <w:rPr>
                <w:rFonts w:eastAsia="Times New Roman" w:cs="Calibri"/>
                <w:b/>
                <w:i/>
                <w:color w:val="000000"/>
                <w:lang w:eastAsia="es-ES"/>
              </w:rPr>
            </w:pPr>
          </w:p>
        </w:tc>
      </w:tr>
    </w:tbl>
    <w:p w:rsidR="00D95CAA" w:rsidRDefault="00D95CAA" w:rsidP="00D95CAA">
      <w:pPr>
        <w:rPr>
          <w:color w:val="FF0000"/>
        </w:rPr>
      </w:pPr>
    </w:p>
    <w:p w:rsidR="00FB555F" w:rsidRPr="00D95CAA" w:rsidRDefault="00FB555F" w:rsidP="00D95CAA">
      <w:pPr>
        <w:rPr>
          <w:color w:val="FF0000"/>
        </w:rPr>
      </w:pPr>
    </w:p>
    <w:tbl>
      <w:tblPr>
        <w:tblW w:w="8868" w:type="dxa"/>
        <w:tblInd w:w="55" w:type="dxa"/>
        <w:tblCellMar>
          <w:left w:w="70" w:type="dxa"/>
          <w:right w:w="70" w:type="dxa"/>
        </w:tblCellMar>
        <w:tblLook w:val="04A0" w:firstRow="1" w:lastRow="0" w:firstColumn="1" w:lastColumn="0" w:noHBand="0" w:noVBand="1"/>
      </w:tblPr>
      <w:tblGrid>
        <w:gridCol w:w="8868"/>
      </w:tblGrid>
      <w:tr w:rsidR="00A158A8" w:rsidRPr="002A0842" w:rsidTr="00A158A8">
        <w:trPr>
          <w:trHeight w:val="300"/>
        </w:trPr>
        <w:tc>
          <w:tcPr>
            <w:tcW w:w="8868" w:type="dxa"/>
            <w:tcBorders>
              <w:top w:val="nil"/>
              <w:left w:val="nil"/>
              <w:bottom w:val="nil"/>
            </w:tcBorders>
            <w:shd w:val="clear" w:color="auto" w:fill="auto"/>
            <w:noWrap/>
            <w:vAlign w:val="bottom"/>
            <w:hideMark/>
          </w:tcPr>
          <w:p w:rsidR="00A158A8" w:rsidRPr="002A0842" w:rsidRDefault="00A158A8" w:rsidP="002A0842">
            <w:pPr>
              <w:spacing w:after="0" w:line="240" w:lineRule="auto"/>
              <w:rPr>
                <w:rFonts w:eastAsia="Times New Roman" w:cs="Calibri"/>
                <w:color w:val="FF0000"/>
                <w:lang w:eastAsia="es-ES"/>
              </w:rPr>
            </w:pPr>
          </w:p>
        </w:tc>
      </w:tr>
      <w:tr w:rsidR="002A0842" w:rsidRPr="002A0842" w:rsidTr="002A0842">
        <w:trPr>
          <w:trHeight w:val="300"/>
        </w:trPr>
        <w:tc>
          <w:tcPr>
            <w:tcW w:w="8868" w:type="dxa"/>
            <w:tcBorders>
              <w:top w:val="nil"/>
              <w:left w:val="nil"/>
              <w:bottom w:val="nil"/>
              <w:right w:val="nil"/>
            </w:tcBorders>
            <w:shd w:val="clear" w:color="auto" w:fill="auto"/>
            <w:noWrap/>
            <w:vAlign w:val="bottom"/>
            <w:hideMark/>
          </w:tcPr>
          <w:p w:rsidR="002A0842" w:rsidRDefault="002A0842" w:rsidP="002A0842">
            <w:pPr>
              <w:spacing w:after="0" w:line="240" w:lineRule="auto"/>
              <w:rPr>
                <w:rFonts w:eastAsia="Times New Roman" w:cs="Calibri"/>
                <w:color w:val="FF0000"/>
                <w:lang w:eastAsia="es-ES"/>
              </w:rPr>
            </w:pPr>
          </w:p>
          <w:p w:rsidR="00D95CAA" w:rsidRDefault="00D95CAA" w:rsidP="002A0842">
            <w:pPr>
              <w:spacing w:after="0" w:line="240" w:lineRule="auto"/>
              <w:rPr>
                <w:rFonts w:eastAsia="Times New Roman" w:cs="Calibri"/>
                <w:color w:val="FF0000"/>
                <w:lang w:eastAsia="es-ES"/>
              </w:rPr>
            </w:pPr>
          </w:p>
          <w:p w:rsidR="00D95CAA" w:rsidRPr="002A0842" w:rsidRDefault="00D95CAA" w:rsidP="002A0842">
            <w:pPr>
              <w:spacing w:after="0" w:line="240" w:lineRule="auto"/>
              <w:rPr>
                <w:rFonts w:eastAsia="Times New Roman" w:cs="Calibri"/>
                <w:color w:val="FF0000"/>
                <w:lang w:eastAsia="es-ES"/>
              </w:rPr>
            </w:pPr>
          </w:p>
        </w:tc>
      </w:tr>
    </w:tbl>
    <w:p w:rsidR="00A158A8" w:rsidRDefault="00A158A8" w:rsidP="00A158A8">
      <w:pPr>
        <w:spacing w:line="276" w:lineRule="auto"/>
        <w:ind w:left="993"/>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44256" behindDoc="1" locked="0" layoutInCell="1" allowOverlap="1" wp14:anchorId="6BB478FF" wp14:editId="0592C45A">
                <wp:simplePos x="0" y="0"/>
                <wp:positionH relativeFrom="column">
                  <wp:posOffset>-424180</wp:posOffset>
                </wp:positionH>
                <wp:positionV relativeFrom="paragraph">
                  <wp:posOffset>-210820</wp:posOffset>
                </wp:positionV>
                <wp:extent cx="9563100" cy="514350"/>
                <wp:effectExtent l="19050" t="19050" r="19050" b="19050"/>
                <wp:wrapNone/>
                <wp:docPr id="2"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rgbClr val="BCA9F1"/>
                        </a:solidFill>
                        <a:ln>
                          <a:solidFill>
                            <a:srgbClr val="7030A0"/>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D72B2F">
                            <w:pPr>
                              <w:shd w:val="clear" w:color="auto" w:fill="7030A0"/>
                              <w:spacing w:line="276" w:lineRule="auto"/>
                              <w:rPr>
                                <w:rFonts w:ascii="Britannic Bold" w:hAnsi="Britannic Bold"/>
                              </w:rPr>
                            </w:pPr>
                            <w:r w:rsidRPr="00A158A8">
                              <w:rPr>
                                <w:rFonts w:ascii="Britannic Bold" w:hAnsi="Britannic Bold"/>
                                <w:b/>
                                <w:color w:val="FFFFFF" w:themeColor="background1"/>
                                <w:sz w:val="28"/>
                                <w:szCs w:val="28"/>
                                <w:shd w:val="clear" w:color="auto" w:fill="7030A0"/>
                              </w:rPr>
                              <w:t>EJE ESTRATEGICO COLABORA</w:t>
                            </w:r>
                            <w:r w:rsidRPr="00A158A8">
                              <w:rPr>
                                <w:rFonts w:ascii="Britannic Bold" w:hAnsi="Britannic Bold"/>
                                <w:b/>
                                <w:color w:val="FFFFFF" w:themeColor="background1"/>
                                <w:sz w:val="28"/>
                                <w:szCs w:val="28"/>
                                <w:shd w:val="clear" w:color="auto" w:fill="EAB200"/>
                              </w:rPr>
                              <w:t xml:space="preserve"> </w:t>
                            </w:r>
                            <w:r w:rsidRPr="00E96DD5">
                              <w:rPr>
                                <w:rFonts w:ascii="Britannic Bold" w:hAnsi="Britannic Bold"/>
                                <w:shd w:val="clear" w:color="auto" w:fill="EAB200"/>
                              </w:rPr>
                              <w:br w:type="page"/>
                            </w:r>
                          </w:p>
                          <w:p w:rsidR="003E6338" w:rsidRPr="00004114" w:rsidRDefault="003E6338" w:rsidP="00A158A8">
                            <w:pPr>
                              <w:jc w:val="center"/>
                              <w:rPr>
                                <w:rFonts w:ascii="Britannic Bold" w:hAnsi="Britannic Bold"/>
                              </w:rPr>
                            </w:pPr>
                            <w:r w:rsidRPr="00004114">
                              <w:rPr>
                                <w:rFonts w:ascii="Britannic Bold" w:hAnsi="Britannic Bold"/>
                              </w:rPr>
                              <w:t>EJE ESTRATEGICO ACTIVA 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84" style="position:absolute;left:0;text-align:left;margin-left:-33.4pt;margin-top:-16.6pt;width:753pt;height:4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" fillcolor="#bca9f1" strokecolor="#7030a0" strokeweight="3pt">
                <v:textbox>
                  <w:txbxContent>
                    <w:p w:rsidR="002A7593" w:rsidRPr="00004114" w:rsidRDefault="002A7593" w:rsidP="00D72B2F">
                      <w:pPr>
                        <w:shd w:val="clear" w:color="auto" w:fill="7030A0"/>
                        <w:spacing w:line="276" w:lineRule="auto"/>
                        <w:rPr>
                          <w:rFonts w:ascii="Britannic Bold" w:hAnsi="Britannic Bold"/>
                        </w:rPr>
                      </w:pPr>
                      <w:r w:rsidRPr="00A158A8">
                        <w:rPr>
                          <w:rFonts w:ascii="Britannic Bold" w:hAnsi="Britannic Bold"/>
                          <w:b/>
                          <w:color w:val="FFFFFF" w:themeColor="background1"/>
                          <w:sz w:val="28"/>
                          <w:szCs w:val="28"/>
                          <w:shd w:val="clear" w:color="auto" w:fill="7030A0"/>
                        </w:rPr>
                        <w:t>EJE ESTRATEGICO COLABORA</w:t>
                      </w:r>
                      <w:r w:rsidRPr="00A158A8">
                        <w:rPr>
                          <w:rFonts w:ascii="Britannic Bold" w:hAnsi="Britannic Bold"/>
                          <w:b/>
                          <w:color w:val="FFFFFF" w:themeColor="background1"/>
                          <w:sz w:val="28"/>
                          <w:szCs w:val="28"/>
                          <w:shd w:val="clear" w:color="auto" w:fill="EAB200"/>
                        </w:rPr>
                        <w:t xml:space="preserve"> </w:t>
                      </w:r>
                      <w:r w:rsidRPr="00E96DD5">
                        <w:rPr>
                          <w:rFonts w:ascii="Britannic Bold" w:hAnsi="Britannic Bold"/>
                          <w:shd w:val="clear" w:color="auto" w:fill="EAB200"/>
                        </w:rPr>
                        <w:br w:type="page"/>
                      </w:r>
                    </w:p>
                    <w:p w:rsidR="002A7593" w:rsidRPr="00004114" w:rsidRDefault="002A7593" w:rsidP="00A158A8">
                      <w:pPr>
                        <w:jc w:val="center"/>
                        <w:rPr>
                          <w:rFonts w:ascii="Britannic Bold" w:hAnsi="Britannic Bold"/>
                        </w:rPr>
                      </w:pPr>
                      <w:r w:rsidRPr="00004114">
                        <w:rPr>
                          <w:rFonts w:ascii="Britannic Bold" w:hAnsi="Britannic Bold"/>
                        </w:rPr>
                        <w:t>EJE ESTRATEGICO ACTIVA </w:t>
                      </w:r>
                    </w:p>
                  </w:txbxContent>
                </v:textbox>
              </v:shape>
            </w:pict>
          </mc:Fallback>
        </mc:AlternateContent>
      </w:r>
    </w:p>
    <w:p w:rsidR="00A158A8" w:rsidRDefault="00A158A8" w:rsidP="00A158A8"/>
    <w:p w:rsidR="00D72B2F" w:rsidRDefault="00D72B2F" w:rsidP="00D72B2F">
      <w:r>
        <w:t>En este Eje se encuadran las acciones del CTBG orientadas a promover una efectiva colaboración y cooperación institucional.</w:t>
      </w:r>
    </w:p>
    <w:p w:rsidR="00D72B2F" w:rsidRDefault="00D72B2F" w:rsidP="00D72B2F">
      <w:pPr>
        <w:jc w:val="both"/>
      </w:pPr>
      <w:r>
        <w:t xml:space="preserve">El Eje Estratégico COLABORA, ha alcanzado un nivel de cumplimiento global de un 72,13%. Un 46,2% de los objetivos correspondientes a este eje se han cumplido totalmente, un 38,5% </w:t>
      </w:r>
      <w:r w:rsidRPr="00D72B2F">
        <w:t xml:space="preserve">ha sido cumplido de manera parcial </w:t>
      </w:r>
      <w:r>
        <w:t xml:space="preserve"> y el 15,4% restante no se ha cumplido.</w:t>
      </w:r>
    </w:p>
    <w:p w:rsidR="00D72B2F" w:rsidRDefault="00D72B2F" w:rsidP="00D72B2F">
      <w:pPr>
        <w:jc w:val="both"/>
      </w:pPr>
      <w:r>
        <w:t xml:space="preserve">A pesar de las restricciones impuestas por la COVID-19, se han mantenido siete reuniones/encuentros encuadrables en el concepto de cooperación bilateral – delegaciones marroquí y de Bangladesh, Consejo para la Transparencia de Chile, OCDE, OSCE, entre otras -. Por otra parte, también la Red para la Transparencia  y Acceso a la información </w:t>
      </w:r>
      <w:r w:rsidR="00FB555F">
        <w:t xml:space="preserve">(RTA) </w:t>
      </w:r>
      <w:r>
        <w:t xml:space="preserve">ha mantenido parcialmente las actividades programadas para 2020. Se ha celebrado una sesión del Consejo Directivo, el Encuentro RTA, un taller </w:t>
      </w:r>
      <w:r w:rsidR="00DE5340">
        <w:t>y reuniones del grupo de trabajo de indicadores</w:t>
      </w:r>
      <w:r w:rsidR="00FB555F">
        <w:t xml:space="preserve"> en el que participa el CTBG</w:t>
      </w:r>
      <w:r w:rsidR="00DE5340">
        <w:t>.</w:t>
      </w:r>
    </w:p>
    <w:p w:rsidR="00D72B2F" w:rsidRDefault="00DE5340" w:rsidP="00D72B2F">
      <w:pPr>
        <w:jc w:val="both"/>
      </w:pPr>
      <w:r>
        <w:t xml:space="preserve">También se ha mantenido la colaboración en el ámbito estatal – participación en eventos organizados por la CNMV, OIRESCON y Foro de Gobierno Abierto; celebración de cinco de las diez sesiones previstas del Seminario permanente sobre transparencia en el que el CTBG participa junto al Instituto Complutense de Ciencias de la Administración de la UCM y se han celebrado cuatro reuniones de coordinación con gestores de transparencia en la Administración General del Estado-, en el ámbito autonómico y local – dos sesiones de las tres previstas de la Red de Consejos y Comisionados de Transparencia, se han elaborado los convenios con la FEMP y la CA de Illes Balears – y con </w:t>
      </w:r>
      <w:r w:rsidR="00E3207E">
        <w:t>entidades</w:t>
      </w:r>
      <w:r>
        <w:t xml:space="preserve"> privadas y organizaciones de la sociedad civil </w:t>
      </w:r>
      <w:r w:rsidR="00D95CAA">
        <w:t>–</w:t>
      </w:r>
      <w:r>
        <w:t xml:space="preserve"> </w:t>
      </w:r>
      <w:r w:rsidR="00D95CAA">
        <w:t xml:space="preserve">Fundación Hay Derecho, Access </w:t>
      </w:r>
      <w:proofErr w:type="spellStart"/>
      <w:r w:rsidR="00D95CAA">
        <w:t>Info</w:t>
      </w:r>
      <w:proofErr w:type="spellEnd"/>
      <w:r w:rsidR="00D95CAA">
        <w:t xml:space="preserve"> </w:t>
      </w:r>
      <w:proofErr w:type="spellStart"/>
      <w:r w:rsidR="00D95CAA">
        <w:t>Europe</w:t>
      </w:r>
      <w:proofErr w:type="spellEnd"/>
      <w:r w:rsidR="00D95CAA">
        <w:t>, Club de Innovación, entre otras -</w:t>
      </w:r>
      <w:r w:rsidR="00F72C25">
        <w:t xml:space="preserve">. El Consejo también </w:t>
      </w:r>
      <w:r w:rsidR="002C7E94">
        <w:t xml:space="preserve">ha participado activamente en </w:t>
      </w:r>
      <w:r w:rsidR="00F72C25">
        <w:t xml:space="preserve">la organización y </w:t>
      </w:r>
      <w:r w:rsidR="002C7E94">
        <w:t>desarrollo del V Congreso Inte</w:t>
      </w:r>
      <w:r w:rsidR="00F72C25">
        <w:t>rnacional de Transparencia.</w:t>
      </w:r>
    </w:p>
    <w:p w:rsidR="00D72B2F" w:rsidRDefault="00F72C25" w:rsidP="00D72B2F">
      <w:pPr>
        <w:jc w:val="both"/>
        <w:rPr>
          <w:b/>
          <w:i/>
        </w:rPr>
      </w:pPr>
      <w:r>
        <w:t xml:space="preserve">Cuatro de los objetivos previsto </w:t>
      </w:r>
      <w:r w:rsidRPr="00F72C25">
        <w:rPr>
          <w:b/>
          <w:i/>
        </w:rPr>
        <w:t>se han cumplido parcialmente</w:t>
      </w:r>
      <w:r>
        <w:rPr>
          <w:b/>
          <w:i/>
        </w:rPr>
        <w:t>:</w:t>
      </w:r>
    </w:p>
    <w:p w:rsidR="00F72C25" w:rsidRDefault="00F72C25" w:rsidP="00F72C25">
      <w:pPr>
        <w:pStyle w:val="Prrafodelista"/>
        <w:numPr>
          <w:ilvl w:val="0"/>
          <w:numId w:val="7"/>
        </w:numPr>
        <w:jc w:val="both"/>
      </w:pPr>
      <w:r>
        <w:t>En el ámbito de la cooperación bilateral internacional se han celebrado siete de los diez encuentro</w:t>
      </w:r>
      <w:r w:rsidR="001E73BD">
        <w:t>s</w:t>
      </w:r>
      <w:r>
        <w:t>/reuniones previstos.</w:t>
      </w:r>
    </w:p>
    <w:p w:rsidR="00F72C25" w:rsidRDefault="00F72C25" w:rsidP="00F72C25">
      <w:pPr>
        <w:pStyle w:val="Prrafodelista"/>
        <w:numPr>
          <w:ilvl w:val="0"/>
          <w:numId w:val="7"/>
        </w:numPr>
        <w:jc w:val="both"/>
      </w:pPr>
      <w:r>
        <w:t>De las diez sesiones previstas del seminario CTBG-ICCA (UCM) se han celebrado la mitad.</w:t>
      </w:r>
    </w:p>
    <w:p w:rsidR="00F72C25" w:rsidRDefault="00F72C25" w:rsidP="00F72C25">
      <w:pPr>
        <w:pStyle w:val="Prrafodelista"/>
        <w:numPr>
          <w:ilvl w:val="0"/>
          <w:numId w:val="7"/>
        </w:numPr>
        <w:jc w:val="both"/>
      </w:pPr>
      <w:r>
        <w:t>Y en relación con los convenios de colaboración se ha efectuado la propuesta por parte del Consejo pero no se ha procedido a la firma por parte de la CA de Illes Balears y de la FEMP.</w:t>
      </w:r>
    </w:p>
    <w:p w:rsidR="00F72C25" w:rsidRDefault="00F72C25" w:rsidP="00F72C25">
      <w:pPr>
        <w:jc w:val="both"/>
      </w:pPr>
      <w:r>
        <w:lastRenderedPageBreak/>
        <w:t>Finalmente dos de los objetivos previstos de este eje no se han llevado a cabo. Son los relativos a la participación de las organizaciones de la sociedad civil en una de las reuniones de la Comisión de Transparencia</w:t>
      </w:r>
      <w:r w:rsidR="002E36FC">
        <w:t xml:space="preserve"> – solo se han celebrado dos reuniones una previa </w:t>
      </w:r>
      <w:r w:rsidR="001E73BD">
        <w:t>a la declaración del</w:t>
      </w:r>
      <w:r w:rsidR="001E73BD" w:rsidRPr="001E73BD">
        <w:t xml:space="preserve"> estado de alarma </w:t>
      </w:r>
      <w:r w:rsidR="002E36FC">
        <w:t xml:space="preserve">y otra de manera virtual en último trimestre del año- </w:t>
      </w:r>
      <w:r>
        <w:t xml:space="preserve"> y el impulso del Foro de sociedad civil. </w:t>
      </w: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Default="00F10C8B" w:rsidP="00F72C25">
      <w:pPr>
        <w:jc w:val="both"/>
      </w:pPr>
    </w:p>
    <w:p w:rsidR="00F10C8B" w:rsidRPr="00F72C25" w:rsidRDefault="00F10C8B" w:rsidP="00F72C25">
      <w:pPr>
        <w:jc w:val="both"/>
      </w:pPr>
    </w:p>
    <w:tbl>
      <w:tblPr>
        <w:tblStyle w:val="Sombreadoclaro-nfasis6"/>
        <w:tblW w:w="5313" w:type="pct"/>
        <w:tblLayout w:type="fixed"/>
        <w:tblLook w:val="04A0" w:firstRow="1" w:lastRow="0" w:firstColumn="1" w:lastColumn="0" w:noHBand="0" w:noVBand="1"/>
      </w:tblPr>
      <w:tblGrid>
        <w:gridCol w:w="3507"/>
        <w:gridCol w:w="1134"/>
        <w:gridCol w:w="287"/>
        <w:gridCol w:w="49"/>
        <w:gridCol w:w="1294"/>
        <w:gridCol w:w="213"/>
        <w:gridCol w:w="133"/>
        <w:gridCol w:w="12"/>
        <w:gridCol w:w="133"/>
        <w:gridCol w:w="727"/>
        <w:gridCol w:w="413"/>
        <w:gridCol w:w="34"/>
        <w:gridCol w:w="120"/>
        <w:gridCol w:w="129"/>
        <w:gridCol w:w="995"/>
        <w:gridCol w:w="280"/>
        <w:gridCol w:w="290"/>
        <w:gridCol w:w="564"/>
        <w:gridCol w:w="444"/>
        <w:gridCol w:w="262"/>
        <w:gridCol w:w="428"/>
        <w:gridCol w:w="145"/>
        <w:gridCol w:w="145"/>
        <w:gridCol w:w="450"/>
        <w:gridCol w:w="536"/>
        <w:gridCol w:w="148"/>
        <w:gridCol w:w="142"/>
        <w:gridCol w:w="145"/>
        <w:gridCol w:w="133"/>
        <w:gridCol w:w="284"/>
        <w:gridCol w:w="1698"/>
        <w:gridCol w:w="136"/>
      </w:tblGrid>
      <w:tr w:rsidR="00106034" w:rsidRPr="00106034" w:rsidTr="00F24ADB">
        <w:trPr>
          <w:gridAfter w:val="1"/>
          <w:cnfStyle w:val="100000000000" w:firstRow="1" w:lastRow="0" w:firstColumn="0" w:lastColumn="0" w:oddVBand="0" w:evenVBand="0" w:oddHBand="0" w:evenHBand="0" w:firstRowFirstColumn="0" w:firstRowLastColumn="0" w:lastRowFirstColumn="0" w:lastRowLastColumn="0"/>
          <w:wAfter w:w="44" w:type="pct"/>
          <w:trHeight w:val="315"/>
        </w:trPr>
        <w:tc>
          <w:tcPr>
            <w:cnfStyle w:val="001000000000" w:firstRow="0" w:lastRow="0" w:firstColumn="1" w:lastColumn="0" w:oddVBand="0" w:evenVBand="0" w:oddHBand="0" w:evenHBand="0" w:firstRowFirstColumn="0" w:firstRowLastColumn="0" w:lastRowFirstColumn="0" w:lastRowLastColumn="0"/>
            <w:tcW w:w="4956" w:type="pct"/>
            <w:gridSpan w:val="31"/>
            <w:shd w:val="clear" w:color="auto" w:fill="7030A0"/>
            <w:hideMark/>
          </w:tcPr>
          <w:p w:rsidR="00106034" w:rsidRPr="00106034" w:rsidRDefault="00106034" w:rsidP="00106034">
            <w:pPr>
              <w:jc w:val="center"/>
              <w:rPr>
                <w:rFonts w:eastAsia="Times New Roman" w:cs="Calibri"/>
                <w:color w:val="FFFFFF" w:themeColor="background1"/>
                <w:sz w:val="24"/>
                <w:szCs w:val="24"/>
                <w:lang w:eastAsia="es-ES"/>
              </w:rPr>
            </w:pPr>
            <w:r w:rsidRPr="00106034">
              <w:rPr>
                <w:rFonts w:eastAsia="Times New Roman" w:cs="Calibri"/>
                <w:color w:val="FFFFFF" w:themeColor="background1"/>
                <w:sz w:val="24"/>
                <w:szCs w:val="24"/>
                <w:lang w:eastAsia="es-ES"/>
              </w:rPr>
              <w:lastRenderedPageBreak/>
              <w:t>COLABORA</w:t>
            </w:r>
          </w:p>
        </w:tc>
      </w:tr>
      <w:tr w:rsidR="00106034" w:rsidRPr="00F72C25"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315"/>
        </w:trPr>
        <w:tc>
          <w:tcPr>
            <w:cnfStyle w:val="001000000000" w:firstRow="0" w:lastRow="0" w:firstColumn="1" w:lastColumn="0" w:oddVBand="0" w:evenVBand="0" w:oddHBand="0" w:evenHBand="0" w:firstRowFirstColumn="0" w:firstRowLastColumn="0" w:lastRowFirstColumn="0" w:lastRowLastColumn="0"/>
            <w:tcW w:w="1138" w:type="pct"/>
            <w:hideMark/>
          </w:tcPr>
          <w:p w:rsidR="00106034" w:rsidRPr="00F72C25" w:rsidRDefault="00106034" w:rsidP="00106034">
            <w:pPr>
              <w:jc w:val="center"/>
              <w:rPr>
                <w:rFonts w:ascii="Corbel" w:eastAsia="Times New Roman" w:hAnsi="Corbel" w:cs="Calibri"/>
                <w:color w:val="080808"/>
                <w:sz w:val="20"/>
                <w:szCs w:val="20"/>
                <w:lang w:eastAsia="es-ES"/>
              </w:rPr>
            </w:pPr>
            <w:r w:rsidRPr="00F72C25">
              <w:rPr>
                <w:rFonts w:ascii="Corbel" w:eastAsia="Times New Roman" w:hAnsi="Corbel" w:cs="Calibri"/>
                <w:color w:val="080808"/>
                <w:sz w:val="20"/>
                <w:szCs w:val="20"/>
                <w:lang w:eastAsia="es-ES"/>
              </w:rPr>
              <w:t>Objetivos específicos/actividades</w:t>
            </w:r>
          </w:p>
        </w:tc>
        <w:tc>
          <w:tcPr>
            <w:tcW w:w="966" w:type="pct"/>
            <w:gridSpan w:val="5"/>
            <w:hideMark/>
          </w:tcPr>
          <w:p w:rsidR="00106034" w:rsidRPr="00F72C25" w:rsidRDefault="002A7593" w:rsidP="00106034">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Pr>
                <w:rFonts w:ascii="Corbel" w:eastAsia="Times New Roman" w:hAnsi="Corbel" w:cs="Calibri"/>
                <w:b/>
                <w:bCs/>
                <w:color w:val="080808"/>
                <w:sz w:val="20"/>
                <w:szCs w:val="20"/>
                <w:lang w:eastAsia="es-ES"/>
              </w:rPr>
              <w:t xml:space="preserve">                    </w:t>
            </w:r>
            <w:r w:rsidR="00106034" w:rsidRPr="00F72C25">
              <w:rPr>
                <w:rFonts w:ascii="Corbel" w:eastAsia="Times New Roman" w:hAnsi="Corbel" w:cs="Calibri"/>
                <w:b/>
                <w:bCs/>
                <w:color w:val="080808"/>
                <w:sz w:val="20"/>
                <w:szCs w:val="20"/>
                <w:lang w:eastAsia="es-ES"/>
              </w:rPr>
              <w:t>Indicadores</w:t>
            </w:r>
          </w:p>
        </w:tc>
        <w:tc>
          <w:tcPr>
            <w:tcW w:w="471" w:type="pct"/>
            <w:gridSpan w:val="6"/>
            <w:hideMark/>
          </w:tcPr>
          <w:p w:rsidR="00106034" w:rsidRPr="00F72C25" w:rsidRDefault="00106034" w:rsidP="00106034">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Metas</w:t>
            </w:r>
          </w:p>
        </w:tc>
        <w:tc>
          <w:tcPr>
            <w:tcW w:w="589" w:type="pct"/>
            <w:gridSpan w:val="5"/>
            <w:hideMark/>
          </w:tcPr>
          <w:p w:rsidR="00BD1A3B" w:rsidRDefault="00106034" w:rsidP="00F72C2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Alcanzado</w:t>
            </w:r>
          </w:p>
          <w:p w:rsidR="00106034" w:rsidRPr="00F72C25" w:rsidRDefault="00106034" w:rsidP="00F72C25">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 xml:space="preserve"> (%) </w:t>
            </w:r>
          </w:p>
        </w:tc>
        <w:tc>
          <w:tcPr>
            <w:tcW w:w="412" w:type="pct"/>
            <w:gridSpan w:val="3"/>
            <w:hideMark/>
          </w:tcPr>
          <w:p w:rsidR="00106034" w:rsidRPr="00F72C25" w:rsidRDefault="00106034" w:rsidP="00106034">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Peso del indicador</w:t>
            </w:r>
          </w:p>
        </w:tc>
        <w:tc>
          <w:tcPr>
            <w:tcW w:w="829" w:type="pct"/>
            <w:gridSpan w:val="10"/>
            <w:hideMark/>
          </w:tcPr>
          <w:p w:rsidR="00BD1A3B" w:rsidRDefault="00106034" w:rsidP="00106034">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 xml:space="preserve">Cumplimiento </w:t>
            </w:r>
          </w:p>
          <w:p w:rsidR="00106034" w:rsidRPr="00F72C25" w:rsidRDefault="00106034" w:rsidP="00106034">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ponderado</w:t>
            </w:r>
          </w:p>
        </w:tc>
        <w:tc>
          <w:tcPr>
            <w:tcW w:w="551" w:type="pct"/>
            <w:hideMark/>
          </w:tcPr>
          <w:p w:rsidR="00106034" w:rsidRPr="00F72C25" w:rsidRDefault="00106034" w:rsidP="00106034">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Calibri"/>
                <w:b/>
                <w:bCs/>
                <w:color w:val="080808"/>
                <w:sz w:val="20"/>
                <w:szCs w:val="20"/>
                <w:lang w:eastAsia="es-ES"/>
              </w:rPr>
            </w:pPr>
            <w:r w:rsidRPr="00F72C25">
              <w:rPr>
                <w:rFonts w:ascii="Corbel" w:eastAsia="Times New Roman" w:hAnsi="Corbel" w:cs="Calibri"/>
                <w:b/>
                <w:bCs/>
                <w:color w:val="080808"/>
                <w:sz w:val="20"/>
                <w:szCs w:val="20"/>
                <w:lang w:eastAsia="es-ES"/>
              </w:rPr>
              <w:t>Observaciones</w:t>
            </w:r>
          </w:p>
        </w:tc>
      </w:tr>
      <w:tr w:rsidR="00F70565" w:rsidRPr="00F72C25" w:rsidTr="00F24ADB">
        <w:trPr>
          <w:gridAfter w:val="1"/>
          <w:wAfter w:w="44" w:type="pct"/>
          <w:trHeight w:val="376"/>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F70565" w:rsidRPr="00F72C25" w:rsidRDefault="00F70565" w:rsidP="00F72C25">
            <w:pPr>
              <w:jc w:val="both"/>
              <w:rPr>
                <w:rFonts w:eastAsia="Times New Roman" w:cs="Calibri"/>
                <w:color w:val="080808"/>
                <w:sz w:val="20"/>
                <w:szCs w:val="20"/>
                <w:lang w:eastAsia="es-ES"/>
              </w:rPr>
            </w:pPr>
            <w:r w:rsidRPr="00F72C25">
              <w:rPr>
                <w:rFonts w:eastAsia="Times New Roman" w:cs="Calibri"/>
                <w:color w:val="080808"/>
                <w:sz w:val="20"/>
                <w:szCs w:val="20"/>
                <w:lang w:eastAsia="es-ES"/>
              </w:rPr>
              <w:t>Colaboración en el ámbito internacional</w:t>
            </w:r>
          </w:p>
        </w:tc>
      </w:tr>
      <w:tr w:rsidR="00F72C25"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282"/>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F72C25" w:rsidRPr="00F72C25" w:rsidRDefault="00F72C25" w:rsidP="00F72C25">
            <w:pPr>
              <w:jc w:val="both"/>
              <w:rPr>
                <w:rFonts w:eastAsia="Times New Roman" w:cs="Calibri"/>
                <w:color w:val="080808"/>
                <w:sz w:val="18"/>
                <w:szCs w:val="18"/>
                <w:lang w:eastAsia="es-ES"/>
              </w:rPr>
            </w:pPr>
            <w:r w:rsidRPr="00F72C25">
              <w:rPr>
                <w:rFonts w:eastAsia="Times New Roman" w:cs="Calibri"/>
                <w:i/>
                <w:iCs/>
                <w:color w:val="080808"/>
                <w:sz w:val="18"/>
                <w:szCs w:val="18"/>
                <w:lang w:eastAsia="es-ES"/>
              </w:rPr>
              <w:t>Con organismos e instituciones internacionales:</w:t>
            </w:r>
            <w:r w:rsidRPr="00F72C25">
              <w:rPr>
                <w:rFonts w:eastAsia="Times New Roman" w:cs="Calibri"/>
                <w:color w:val="080808"/>
                <w:sz w:val="18"/>
                <w:szCs w:val="18"/>
                <w:lang w:eastAsia="es-ES"/>
              </w:rPr>
              <w:t> </w:t>
            </w:r>
          </w:p>
        </w:tc>
      </w:tr>
      <w:tr w:rsidR="002A7593" w:rsidRPr="00106034" w:rsidTr="00F24ADB">
        <w:trPr>
          <w:gridAfter w:val="1"/>
          <w:wAfter w:w="44" w:type="pct"/>
          <w:trHeight w:val="340"/>
        </w:trPr>
        <w:tc>
          <w:tcPr>
            <w:cnfStyle w:val="001000000000" w:firstRow="0" w:lastRow="0" w:firstColumn="1" w:lastColumn="0" w:oddVBand="0" w:evenVBand="0" w:oddHBand="0" w:evenHBand="0" w:firstRowFirstColumn="0" w:firstRowLastColumn="0" w:lastRowFirstColumn="0" w:lastRowLastColumn="0"/>
            <w:tcW w:w="1615" w:type="pct"/>
            <w:gridSpan w:val="4"/>
            <w:hideMark/>
          </w:tcPr>
          <w:p w:rsidR="00106034" w:rsidRPr="00106034" w:rsidRDefault="00106034" w:rsidP="00106034">
            <w:pPr>
              <w:jc w:val="both"/>
              <w:rPr>
                <w:rFonts w:eastAsia="Times New Roman" w:cs="Calibri"/>
                <w:color w:val="080808"/>
                <w:sz w:val="16"/>
                <w:szCs w:val="16"/>
                <w:lang w:eastAsia="es-ES"/>
              </w:rPr>
            </w:pPr>
            <w:r w:rsidRPr="00106034">
              <w:rPr>
                <w:rFonts w:eastAsia="Times New Roman" w:cs="Calibri"/>
                <w:color w:val="080808"/>
                <w:sz w:val="16"/>
                <w:szCs w:val="16"/>
                <w:lang w:eastAsia="es-ES"/>
              </w:rPr>
              <w:t>Participación en el Consejo Directivo de la RTA</w:t>
            </w:r>
          </w:p>
        </w:tc>
        <w:tc>
          <w:tcPr>
            <w:tcW w:w="532" w:type="pct"/>
            <w:gridSpan w:val="3"/>
            <w:hideMark/>
          </w:tcPr>
          <w:p w:rsidR="00106034" w:rsidRPr="00106034" w:rsidRDefault="00F37790" w:rsidP="00F37790">
            <w:pP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6"/>
                <w:szCs w:val="16"/>
                <w:lang w:eastAsia="es-ES"/>
              </w:rPr>
            </w:pPr>
            <w:r>
              <w:rPr>
                <w:rFonts w:eastAsia="Times New Roman" w:cs="Calibri"/>
                <w:i/>
                <w:iCs/>
                <w:color w:val="000000"/>
                <w:sz w:val="16"/>
                <w:szCs w:val="16"/>
                <w:lang w:eastAsia="es-ES"/>
              </w:rPr>
              <w:t xml:space="preserve">Nº </w:t>
            </w:r>
            <w:r w:rsidR="00106034" w:rsidRPr="00106034">
              <w:rPr>
                <w:rFonts w:eastAsia="Times New Roman" w:cs="Calibri"/>
                <w:i/>
                <w:iCs/>
                <w:color w:val="000000"/>
                <w:sz w:val="16"/>
                <w:szCs w:val="16"/>
                <w:lang w:eastAsia="es-ES"/>
              </w:rPr>
              <w:t xml:space="preserve">Acciones </w:t>
            </w:r>
          </w:p>
        </w:tc>
        <w:tc>
          <w:tcPr>
            <w:tcW w:w="509" w:type="pct"/>
            <w:gridSpan w:val="7"/>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2</w:t>
            </w:r>
          </w:p>
        </w:tc>
        <w:tc>
          <w:tcPr>
            <w:tcW w:w="414" w:type="pct"/>
            <w:gridSpan w:val="2"/>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100</w:t>
            </w:r>
          </w:p>
        </w:tc>
        <w:tc>
          <w:tcPr>
            <w:tcW w:w="739" w:type="pct"/>
            <w:gridSpan w:val="7"/>
            <w:hideMark/>
          </w:tcPr>
          <w:p w:rsidR="00106034"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414" w:type="pct"/>
            <w:gridSpan w:val="4"/>
            <w:hideMark/>
          </w:tcPr>
          <w:p w:rsidR="00106034" w:rsidRPr="002A7593" w:rsidRDefault="00106034" w:rsidP="003E6338">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2A7593">
              <w:rPr>
                <w:rFonts w:eastAsia="Times New Roman" w:cs="Calibri"/>
                <w:color w:val="080808"/>
                <w:sz w:val="16"/>
                <w:szCs w:val="16"/>
                <w:lang w:eastAsia="es-ES"/>
              </w:rPr>
              <w:t>7,7</w:t>
            </w:r>
            <w:r w:rsidR="003E6338">
              <w:rPr>
                <w:rFonts w:eastAsia="Times New Roman" w:cs="Calibri"/>
                <w:color w:val="080808"/>
                <w:sz w:val="16"/>
                <w:szCs w:val="16"/>
                <w:lang w:eastAsia="es-ES"/>
              </w:rPr>
              <w:t>0</w:t>
            </w:r>
          </w:p>
        </w:tc>
        <w:tc>
          <w:tcPr>
            <w:tcW w:w="733" w:type="pct"/>
            <w:gridSpan w:val="4"/>
            <w:hideMark/>
          </w:tcPr>
          <w:p w:rsidR="00106034" w:rsidRPr="002A7593"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80808"/>
                <w:sz w:val="16"/>
                <w:szCs w:val="16"/>
                <w:lang w:eastAsia="es-ES"/>
              </w:rPr>
            </w:pPr>
          </w:p>
        </w:tc>
      </w:tr>
      <w:tr w:rsidR="002A7593"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289"/>
        </w:trPr>
        <w:tc>
          <w:tcPr>
            <w:cnfStyle w:val="001000000000" w:firstRow="0" w:lastRow="0" w:firstColumn="1" w:lastColumn="0" w:oddVBand="0" w:evenVBand="0" w:oddHBand="0" w:evenHBand="0" w:firstRowFirstColumn="0" w:firstRowLastColumn="0" w:lastRowFirstColumn="0" w:lastRowLastColumn="0"/>
            <w:tcW w:w="1615" w:type="pct"/>
            <w:gridSpan w:val="4"/>
            <w:hideMark/>
          </w:tcPr>
          <w:p w:rsidR="00106034" w:rsidRPr="00106034" w:rsidRDefault="00106034" w:rsidP="00106034">
            <w:pPr>
              <w:jc w:val="both"/>
              <w:rPr>
                <w:rFonts w:eastAsia="Times New Roman" w:cs="Calibri"/>
                <w:color w:val="080808"/>
                <w:sz w:val="16"/>
                <w:szCs w:val="16"/>
                <w:lang w:eastAsia="es-ES"/>
              </w:rPr>
            </w:pPr>
            <w:r w:rsidRPr="00106034">
              <w:rPr>
                <w:rFonts w:eastAsia="Times New Roman" w:cs="Calibri"/>
                <w:color w:val="080808"/>
                <w:sz w:val="16"/>
                <w:szCs w:val="16"/>
                <w:lang w:eastAsia="es-ES"/>
              </w:rPr>
              <w:t>Asistencia Encuentro RTA</w:t>
            </w:r>
          </w:p>
        </w:tc>
        <w:tc>
          <w:tcPr>
            <w:tcW w:w="532" w:type="pct"/>
            <w:gridSpan w:val="3"/>
            <w:hideMark/>
          </w:tcPr>
          <w:p w:rsidR="00106034" w:rsidRPr="00106034" w:rsidRDefault="00106034" w:rsidP="00F10C8B">
            <w:pP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i/>
                <w:iCs/>
                <w:color w:val="000000"/>
                <w:sz w:val="16"/>
                <w:szCs w:val="16"/>
                <w:lang w:eastAsia="es-ES"/>
              </w:rPr>
              <w:t>Asistencia a  reuniones(nº)</w:t>
            </w:r>
          </w:p>
        </w:tc>
        <w:tc>
          <w:tcPr>
            <w:tcW w:w="509" w:type="pct"/>
            <w:gridSpan w:val="7"/>
            <w:hideMark/>
          </w:tcPr>
          <w:p w:rsidR="00106034" w:rsidRPr="00106034" w:rsidRDefault="00106034"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w:t>
            </w:r>
          </w:p>
        </w:tc>
        <w:tc>
          <w:tcPr>
            <w:tcW w:w="414" w:type="pct"/>
            <w:gridSpan w:val="2"/>
            <w:hideMark/>
          </w:tcPr>
          <w:p w:rsidR="00106034" w:rsidRPr="00106034" w:rsidRDefault="00106034"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100</w:t>
            </w:r>
          </w:p>
        </w:tc>
        <w:tc>
          <w:tcPr>
            <w:tcW w:w="739" w:type="pct"/>
            <w:gridSpan w:val="7"/>
            <w:hideMark/>
          </w:tcPr>
          <w:p w:rsidR="00106034"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414" w:type="pct"/>
            <w:gridSpan w:val="4"/>
            <w:hideMark/>
          </w:tcPr>
          <w:p w:rsidR="00106034" w:rsidRPr="002A7593" w:rsidRDefault="003E6338" w:rsidP="003E633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w:t>
            </w:r>
            <w:r w:rsidR="00106034" w:rsidRPr="002A7593">
              <w:rPr>
                <w:rFonts w:eastAsia="Times New Roman" w:cs="Calibri"/>
                <w:color w:val="080808"/>
                <w:sz w:val="16"/>
                <w:szCs w:val="16"/>
                <w:lang w:eastAsia="es-ES"/>
              </w:rPr>
              <w:t>,7</w:t>
            </w:r>
            <w:r>
              <w:rPr>
                <w:rFonts w:eastAsia="Times New Roman" w:cs="Calibri"/>
                <w:color w:val="080808"/>
                <w:sz w:val="16"/>
                <w:szCs w:val="16"/>
                <w:lang w:eastAsia="es-ES"/>
              </w:rPr>
              <w:t>0</w:t>
            </w:r>
          </w:p>
        </w:tc>
        <w:tc>
          <w:tcPr>
            <w:tcW w:w="733" w:type="pct"/>
            <w:gridSpan w:val="4"/>
            <w:hideMark/>
          </w:tcPr>
          <w:p w:rsidR="00106034" w:rsidRPr="002A7593" w:rsidRDefault="00106034"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80808"/>
                <w:sz w:val="16"/>
                <w:szCs w:val="16"/>
                <w:lang w:eastAsia="es-ES"/>
              </w:rPr>
            </w:pPr>
          </w:p>
        </w:tc>
      </w:tr>
      <w:tr w:rsidR="00BD1A3B" w:rsidRPr="00106034" w:rsidTr="00F24ADB">
        <w:trPr>
          <w:gridAfter w:val="1"/>
          <w:wAfter w:w="44" w:type="pct"/>
          <w:trHeight w:val="291"/>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BD1A3B" w:rsidRPr="00106034" w:rsidRDefault="00BD1A3B" w:rsidP="00BD1A3B">
            <w:pPr>
              <w:rPr>
                <w:rFonts w:eastAsia="Times New Roman" w:cs="Calibri"/>
                <w:color w:val="080808"/>
                <w:sz w:val="16"/>
                <w:szCs w:val="16"/>
                <w:lang w:eastAsia="es-ES"/>
              </w:rPr>
            </w:pPr>
            <w:r w:rsidRPr="00BD1A3B">
              <w:rPr>
                <w:rFonts w:eastAsia="Times New Roman" w:cs="Calibri"/>
                <w:i/>
                <w:iCs/>
                <w:color w:val="080808"/>
                <w:sz w:val="18"/>
                <w:szCs w:val="18"/>
                <w:lang w:eastAsia="es-ES"/>
              </w:rPr>
              <w:t>Cooperación bilateral</w:t>
            </w:r>
          </w:p>
        </w:tc>
      </w:tr>
      <w:tr w:rsidR="002A7593"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291"/>
        </w:trPr>
        <w:tc>
          <w:tcPr>
            <w:cnfStyle w:val="001000000000" w:firstRow="0" w:lastRow="0" w:firstColumn="1" w:lastColumn="0" w:oddVBand="0" w:evenVBand="0" w:oddHBand="0" w:evenHBand="0" w:firstRowFirstColumn="0" w:firstRowLastColumn="0" w:lastRowFirstColumn="0" w:lastRowLastColumn="0"/>
            <w:tcW w:w="1615" w:type="pct"/>
            <w:gridSpan w:val="4"/>
          </w:tcPr>
          <w:p w:rsidR="00BD1A3B" w:rsidRPr="00BD1A3B" w:rsidRDefault="00BD1A3B" w:rsidP="00106034">
            <w:pPr>
              <w:rPr>
                <w:rFonts w:eastAsia="Times New Roman" w:cs="Calibri"/>
                <w:i/>
                <w:iCs/>
                <w:color w:val="080808"/>
                <w:sz w:val="18"/>
                <w:szCs w:val="18"/>
                <w:lang w:eastAsia="es-ES"/>
              </w:rPr>
            </w:pPr>
          </w:p>
        </w:tc>
        <w:tc>
          <w:tcPr>
            <w:tcW w:w="532" w:type="pct"/>
            <w:gridSpan w:val="3"/>
          </w:tcPr>
          <w:p w:rsidR="00F37790" w:rsidRDefault="00BD1A3B" w:rsidP="00F37790">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6"/>
                <w:szCs w:val="16"/>
                <w:lang w:eastAsia="es-ES"/>
              </w:rPr>
            </w:pPr>
            <w:r w:rsidRPr="00BD1A3B">
              <w:rPr>
                <w:rFonts w:eastAsia="Times New Roman" w:cs="Calibri"/>
                <w:i/>
                <w:iCs/>
                <w:color w:val="000000"/>
                <w:sz w:val="16"/>
                <w:szCs w:val="16"/>
                <w:lang w:eastAsia="es-ES"/>
              </w:rPr>
              <w:t xml:space="preserve">Núm. de </w:t>
            </w:r>
            <w:r w:rsidR="00F37790">
              <w:rPr>
                <w:rFonts w:eastAsia="Times New Roman" w:cs="Calibri"/>
                <w:i/>
                <w:iCs/>
                <w:color w:val="000000"/>
                <w:sz w:val="16"/>
                <w:szCs w:val="16"/>
                <w:lang w:eastAsia="es-ES"/>
              </w:rPr>
              <w:t>c</w:t>
            </w:r>
            <w:r w:rsidRPr="00BD1A3B">
              <w:rPr>
                <w:rFonts w:eastAsia="Times New Roman" w:cs="Calibri"/>
                <w:i/>
                <w:iCs/>
                <w:color w:val="000000"/>
                <w:sz w:val="16"/>
                <w:szCs w:val="16"/>
                <w:lang w:eastAsia="es-ES"/>
              </w:rPr>
              <w:t>ontactos</w:t>
            </w:r>
          </w:p>
          <w:p w:rsidR="00BD1A3B" w:rsidRPr="00BD1A3B" w:rsidRDefault="00BD1A3B" w:rsidP="00F37790">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6"/>
                <w:szCs w:val="16"/>
                <w:lang w:eastAsia="es-ES"/>
              </w:rPr>
            </w:pPr>
            <w:r w:rsidRPr="00BD1A3B">
              <w:rPr>
                <w:rFonts w:eastAsia="Times New Roman" w:cs="Calibri"/>
                <w:i/>
                <w:iCs/>
                <w:color w:val="000000"/>
                <w:sz w:val="16"/>
                <w:szCs w:val="16"/>
                <w:lang w:eastAsia="es-ES"/>
              </w:rPr>
              <w:t>/reuniones</w:t>
            </w:r>
          </w:p>
        </w:tc>
        <w:tc>
          <w:tcPr>
            <w:tcW w:w="417" w:type="pct"/>
            <w:gridSpan w:val="4"/>
          </w:tcPr>
          <w:p w:rsidR="00BD1A3B" w:rsidRPr="00BD1A3B" w:rsidRDefault="002A7593" w:rsidP="00BD1A3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 xml:space="preserve">      </w:t>
            </w:r>
            <w:r w:rsidR="00BD1A3B" w:rsidRPr="00BD1A3B">
              <w:rPr>
                <w:rFonts w:eastAsia="Times New Roman" w:cs="Calibri"/>
                <w:color w:val="080808"/>
                <w:sz w:val="16"/>
                <w:szCs w:val="16"/>
                <w:lang w:eastAsia="es-ES"/>
              </w:rPr>
              <w:t>10</w:t>
            </w:r>
          </w:p>
        </w:tc>
        <w:tc>
          <w:tcPr>
            <w:tcW w:w="506" w:type="pct"/>
            <w:gridSpan w:val="5"/>
          </w:tcPr>
          <w:p w:rsidR="00BD1A3B" w:rsidRPr="00BD1A3B" w:rsidRDefault="002A7593" w:rsidP="00BD1A3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 xml:space="preserve">           </w:t>
            </w:r>
            <w:r w:rsidR="00BD1A3B" w:rsidRPr="00BD1A3B">
              <w:rPr>
                <w:rFonts w:eastAsia="Times New Roman" w:cs="Calibri"/>
                <w:color w:val="080808"/>
                <w:sz w:val="16"/>
                <w:szCs w:val="16"/>
                <w:lang w:eastAsia="es-ES"/>
              </w:rPr>
              <w:t>70</w:t>
            </w:r>
          </w:p>
        </w:tc>
        <w:tc>
          <w:tcPr>
            <w:tcW w:w="692" w:type="pct"/>
            <w:gridSpan w:val="6"/>
          </w:tcPr>
          <w:p w:rsidR="00BD1A3B" w:rsidRPr="00BD1A3B" w:rsidRDefault="00F24ADB" w:rsidP="00BD1A3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415" w:type="pct"/>
            <w:gridSpan w:val="4"/>
          </w:tcPr>
          <w:p w:rsidR="00BD1A3B" w:rsidRPr="00BD1A3B" w:rsidRDefault="003E6338" w:rsidP="00BD1A3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 xml:space="preserve">         </w:t>
            </w:r>
            <w:r w:rsidR="00BD1A3B" w:rsidRPr="00BD1A3B">
              <w:rPr>
                <w:rFonts w:eastAsia="Times New Roman" w:cs="Calibri"/>
                <w:color w:val="080808"/>
                <w:sz w:val="16"/>
                <w:szCs w:val="16"/>
                <w:lang w:eastAsia="es-ES"/>
              </w:rPr>
              <w:t>5,39</w:t>
            </w:r>
          </w:p>
        </w:tc>
        <w:tc>
          <w:tcPr>
            <w:tcW w:w="779" w:type="pct"/>
            <w:gridSpan w:val="5"/>
          </w:tcPr>
          <w:p w:rsidR="00BD1A3B" w:rsidRPr="00106034" w:rsidRDefault="00BD1A3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p>
        </w:tc>
      </w:tr>
      <w:tr w:rsidR="00BD1A3B" w:rsidRPr="00BD1A3B" w:rsidTr="00F24ADB">
        <w:trPr>
          <w:gridAfter w:val="1"/>
          <w:wAfter w:w="44" w:type="pct"/>
          <w:trHeight w:val="315"/>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BD1A3B" w:rsidRPr="00BD1A3B" w:rsidRDefault="00BD1A3B" w:rsidP="00BD1A3B">
            <w:pPr>
              <w:jc w:val="both"/>
              <w:rPr>
                <w:rFonts w:eastAsia="Times New Roman" w:cs="Calibri"/>
                <w:color w:val="080808"/>
                <w:sz w:val="20"/>
                <w:szCs w:val="20"/>
                <w:lang w:eastAsia="es-ES"/>
              </w:rPr>
            </w:pPr>
            <w:r w:rsidRPr="00BD1A3B">
              <w:rPr>
                <w:rFonts w:eastAsia="Times New Roman" w:cs="Calibri"/>
                <w:iCs/>
                <w:color w:val="080808"/>
                <w:sz w:val="20"/>
                <w:szCs w:val="20"/>
                <w:lang w:eastAsia="es-ES"/>
              </w:rPr>
              <w:t>Colaboración en el ámbito nacional</w:t>
            </w:r>
          </w:p>
        </w:tc>
      </w:tr>
      <w:tr w:rsidR="00BD1A3B" w:rsidRPr="00BD1A3B"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343"/>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BD1A3B" w:rsidRPr="00BD1A3B" w:rsidRDefault="00BD1A3B" w:rsidP="00BD1A3B">
            <w:pPr>
              <w:rPr>
                <w:rFonts w:eastAsia="Times New Roman" w:cs="Calibri"/>
                <w:i/>
                <w:color w:val="080808"/>
                <w:sz w:val="18"/>
                <w:szCs w:val="18"/>
                <w:lang w:eastAsia="es-ES"/>
              </w:rPr>
            </w:pPr>
            <w:r w:rsidRPr="00BD1A3B">
              <w:rPr>
                <w:rFonts w:eastAsia="Times New Roman" w:cs="Calibri"/>
                <w:i/>
                <w:color w:val="080808"/>
                <w:sz w:val="18"/>
                <w:szCs w:val="18"/>
                <w:lang w:eastAsia="es-ES"/>
              </w:rPr>
              <w:t>Con organismos e instituciones de ámbito estatal</w:t>
            </w:r>
          </w:p>
        </w:tc>
      </w:tr>
      <w:tr w:rsidR="002A7593" w:rsidRPr="00106034" w:rsidTr="00F24ADB">
        <w:trPr>
          <w:trHeight w:val="439"/>
        </w:trPr>
        <w:tc>
          <w:tcPr>
            <w:cnfStyle w:val="001000000000" w:firstRow="0" w:lastRow="0" w:firstColumn="1" w:lastColumn="0" w:oddVBand="0" w:evenVBand="0" w:oddHBand="0" w:evenHBand="0" w:firstRowFirstColumn="0" w:firstRowLastColumn="0" w:lastRowFirstColumn="0" w:lastRowLastColumn="0"/>
            <w:tcW w:w="1506" w:type="pct"/>
            <w:gridSpan w:val="2"/>
            <w:hideMark/>
          </w:tcPr>
          <w:p w:rsidR="00106034" w:rsidRPr="00106034" w:rsidRDefault="00106034" w:rsidP="00106034">
            <w:pPr>
              <w:rPr>
                <w:rFonts w:eastAsia="Times New Roman" w:cs="Calibri"/>
                <w:color w:val="080808"/>
                <w:sz w:val="16"/>
                <w:szCs w:val="16"/>
                <w:lang w:eastAsia="es-ES"/>
              </w:rPr>
            </w:pPr>
            <w:r w:rsidRPr="00106034">
              <w:rPr>
                <w:rFonts w:eastAsia="Times New Roman" w:cs="Calibri"/>
                <w:color w:val="080808"/>
                <w:sz w:val="16"/>
                <w:szCs w:val="16"/>
                <w:lang w:eastAsia="es-ES"/>
              </w:rPr>
              <w:t>Participación en eventos organizados por organismos e instituciones públicas</w:t>
            </w:r>
          </w:p>
        </w:tc>
        <w:tc>
          <w:tcPr>
            <w:tcW w:w="688" w:type="pct"/>
            <w:gridSpan w:val="7"/>
            <w:hideMark/>
          </w:tcPr>
          <w:p w:rsidR="00106034" w:rsidRPr="00106034" w:rsidRDefault="00106034" w:rsidP="002A7593">
            <w:pPr>
              <w:ind w:firstLineChars="200" w:firstLine="320"/>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6"/>
                <w:szCs w:val="16"/>
                <w:lang w:eastAsia="es-ES"/>
              </w:rPr>
            </w:pPr>
            <w:r w:rsidRPr="00106034">
              <w:rPr>
                <w:rFonts w:eastAsia="Times New Roman" w:cs="Calibri"/>
                <w:i/>
                <w:iCs/>
                <w:color w:val="000000"/>
                <w:sz w:val="16"/>
                <w:szCs w:val="16"/>
                <w:lang w:eastAsia="es-ES"/>
              </w:rPr>
              <w:t>Nº eventos</w:t>
            </w:r>
          </w:p>
        </w:tc>
        <w:tc>
          <w:tcPr>
            <w:tcW w:w="370" w:type="pct"/>
            <w:gridSpan w:val="2"/>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3</w:t>
            </w:r>
          </w:p>
        </w:tc>
        <w:tc>
          <w:tcPr>
            <w:tcW w:w="600" w:type="pct"/>
            <w:gridSpan w:val="6"/>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100</w:t>
            </w:r>
          </w:p>
        </w:tc>
        <w:tc>
          <w:tcPr>
            <w:tcW w:w="598" w:type="pct"/>
            <w:gridSpan w:val="5"/>
            <w:hideMark/>
          </w:tcPr>
          <w:p w:rsidR="00106034" w:rsidRPr="00106034" w:rsidRDefault="00F24ADB" w:rsidP="003E6338">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508" w:type="pct"/>
            <w:gridSpan w:val="6"/>
            <w:hideMark/>
          </w:tcPr>
          <w:p w:rsidR="00106034" w:rsidRPr="00106034" w:rsidRDefault="003E6338"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 xml:space="preserve"> </w:t>
            </w:r>
            <w:r w:rsidR="00106034" w:rsidRPr="00106034">
              <w:rPr>
                <w:rFonts w:eastAsia="Times New Roman" w:cs="Calibri"/>
                <w:color w:val="080808"/>
                <w:sz w:val="16"/>
                <w:szCs w:val="16"/>
                <w:lang w:eastAsia="es-ES"/>
              </w:rPr>
              <w:t>7,7</w:t>
            </w:r>
            <w:r>
              <w:rPr>
                <w:rFonts w:eastAsia="Times New Roman" w:cs="Calibri"/>
                <w:color w:val="080808"/>
                <w:sz w:val="16"/>
                <w:szCs w:val="16"/>
                <w:lang w:eastAsia="es-ES"/>
              </w:rPr>
              <w:t>0</w:t>
            </w:r>
          </w:p>
        </w:tc>
        <w:tc>
          <w:tcPr>
            <w:tcW w:w="730" w:type="pct"/>
            <w:gridSpan w:val="4"/>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p>
        </w:tc>
      </w:tr>
      <w:tr w:rsidR="002A7593" w:rsidRPr="00106034" w:rsidTr="00F24A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6" w:type="pct"/>
            <w:gridSpan w:val="2"/>
            <w:hideMark/>
          </w:tcPr>
          <w:p w:rsidR="00106034" w:rsidRPr="00106034" w:rsidRDefault="00106034" w:rsidP="00106034">
            <w:pPr>
              <w:jc w:val="both"/>
              <w:rPr>
                <w:rFonts w:eastAsia="Times New Roman" w:cs="Calibri"/>
                <w:color w:val="080808"/>
                <w:sz w:val="16"/>
                <w:szCs w:val="16"/>
                <w:lang w:eastAsia="es-ES"/>
              </w:rPr>
            </w:pPr>
            <w:r w:rsidRPr="00106034">
              <w:rPr>
                <w:rFonts w:eastAsia="Times New Roman" w:cs="Calibri"/>
                <w:color w:val="080808"/>
                <w:sz w:val="16"/>
                <w:szCs w:val="16"/>
                <w:lang w:eastAsia="es-ES"/>
              </w:rPr>
              <w:t>Seminario CTBG-ICCA (UCM)</w:t>
            </w:r>
          </w:p>
        </w:tc>
        <w:tc>
          <w:tcPr>
            <w:tcW w:w="688" w:type="pct"/>
            <w:gridSpan w:val="7"/>
            <w:hideMark/>
          </w:tcPr>
          <w:p w:rsidR="00106034" w:rsidRPr="00106034" w:rsidRDefault="00106034" w:rsidP="002A7593">
            <w:pPr>
              <w:ind w:firstLineChars="200" w:firstLine="320"/>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6"/>
                <w:szCs w:val="16"/>
                <w:lang w:eastAsia="es-ES"/>
              </w:rPr>
            </w:pPr>
            <w:r w:rsidRPr="00106034">
              <w:rPr>
                <w:rFonts w:eastAsia="Times New Roman" w:cs="Calibri"/>
                <w:i/>
                <w:iCs/>
                <w:color w:val="000000"/>
                <w:sz w:val="16"/>
                <w:szCs w:val="16"/>
                <w:lang w:eastAsia="es-ES"/>
              </w:rPr>
              <w:t xml:space="preserve">Nº </w:t>
            </w:r>
            <w:r w:rsidR="002A7593">
              <w:rPr>
                <w:rFonts w:eastAsia="Times New Roman" w:cs="Calibri"/>
                <w:i/>
                <w:iCs/>
                <w:color w:val="000000"/>
                <w:sz w:val="16"/>
                <w:szCs w:val="16"/>
                <w:lang w:eastAsia="es-ES"/>
              </w:rPr>
              <w:t>s</w:t>
            </w:r>
            <w:r w:rsidRPr="00106034">
              <w:rPr>
                <w:rFonts w:eastAsia="Times New Roman" w:cs="Calibri"/>
                <w:i/>
                <w:iCs/>
                <w:color w:val="000000"/>
                <w:sz w:val="16"/>
                <w:szCs w:val="16"/>
                <w:lang w:eastAsia="es-ES"/>
              </w:rPr>
              <w:t>esiones</w:t>
            </w:r>
          </w:p>
        </w:tc>
        <w:tc>
          <w:tcPr>
            <w:tcW w:w="370" w:type="pct"/>
            <w:gridSpan w:val="2"/>
            <w:hideMark/>
          </w:tcPr>
          <w:p w:rsidR="00106034" w:rsidRPr="00106034" w:rsidRDefault="00106034"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w:t>
            </w:r>
          </w:p>
        </w:tc>
        <w:tc>
          <w:tcPr>
            <w:tcW w:w="600" w:type="pct"/>
            <w:gridSpan w:val="6"/>
            <w:hideMark/>
          </w:tcPr>
          <w:p w:rsidR="00106034" w:rsidRPr="00106034" w:rsidRDefault="00FD0D35"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50</w:t>
            </w:r>
          </w:p>
        </w:tc>
        <w:tc>
          <w:tcPr>
            <w:tcW w:w="598" w:type="pct"/>
            <w:gridSpan w:val="5"/>
            <w:hideMark/>
          </w:tcPr>
          <w:p w:rsidR="00106034"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508" w:type="pct"/>
            <w:gridSpan w:val="6"/>
            <w:hideMark/>
          </w:tcPr>
          <w:p w:rsidR="00106034" w:rsidRPr="00106034" w:rsidRDefault="00FD0D35"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3,85</w:t>
            </w:r>
          </w:p>
        </w:tc>
        <w:tc>
          <w:tcPr>
            <w:tcW w:w="730" w:type="pct"/>
            <w:gridSpan w:val="4"/>
          </w:tcPr>
          <w:p w:rsidR="00106034" w:rsidRPr="00106034" w:rsidRDefault="00106034"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p>
        </w:tc>
      </w:tr>
      <w:tr w:rsidR="002A7593" w:rsidRPr="00106034" w:rsidTr="00F24ADB">
        <w:trPr>
          <w:trHeight w:val="525"/>
        </w:trPr>
        <w:tc>
          <w:tcPr>
            <w:cnfStyle w:val="001000000000" w:firstRow="0" w:lastRow="0" w:firstColumn="1" w:lastColumn="0" w:oddVBand="0" w:evenVBand="0" w:oddHBand="0" w:evenHBand="0" w:firstRowFirstColumn="0" w:firstRowLastColumn="0" w:lastRowFirstColumn="0" w:lastRowLastColumn="0"/>
            <w:tcW w:w="1506" w:type="pct"/>
            <w:gridSpan w:val="2"/>
            <w:hideMark/>
          </w:tcPr>
          <w:p w:rsidR="00106034" w:rsidRPr="00106034" w:rsidRDefault="00106034" w:rsidP="00106034">
            <w:pPr>
              <w:jc w:val="both"/>
              <w:rPr>
                <w:rFonts w:eastAsia="Times New Roman" w:cs="Calibri"/>
                <w:color w:val="080808"/>
                <w:sz w:val="16"/>
                <w:szCs w:val="16"/>
                <w:lang w:eastAsia="es-ES"/>
              </w:rPr>
            </w:pPr>
            <w:r w:rsidRPr="00106034">
              <w:rPr>
                <w:rFonts w:eastAsia="Times New Roman" w:cs="Calibri"/>
                <w:color w:val="080808"/>
                <w:sz w:val="16"/>
                <w:szCs w:val="16"/>
                <w:lang w:eastAsia="es-ES"/>
              </w:rPr>
              <w:t>Coordinación con gestores de transparencia de ámbito estatal</w:t>
            </w:r>
          </w:p>
        </w:tc>
        <w:tc>
          <w:tcPr>
            <w:tcW w:w="688" w:type="pct"/>
            <w:gridSpan w:val="7"/>
            <w:hideMark/>
          </w:tcPr>
          <w:p w:rsidR="00106034" w:rsidRPr="00106034" w:rsidRDefault="00106034" w:rsidP="002A7593">
            <w:pPr>
              <w:ind w:firstLineChars="200" w:firstLine="320"/>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6"/>
                <w:szCs w:val="16"/>
                <w:lang w:eastAsia="es-ES"/>
              </w:rPr>
            </w:pPr>
            <w:r w:rsidRPr="00106034">
              <w:rPr>
                <w:rFonts w:eastAsia="Times New Roman" w:cs="Calibri"/>
                <w:i/>
                <w:iCs/>
                <w:color w:val="000000"/>
                <w:sz w:val="16"/>
                <w:szCs w:val="16"/>
                <w:lang w:eastAsia="es-ES"/>
              </w:rPr>
              <w:t>Nº de reuniones</w:t>
            </w:r>
          </w:p>
        </w:tc>
        <w:tc>
          <w:tcPr>
            <w:tcW w:w="370" w:type="pct"/>
            <w:gridSpan w:val="2"/>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4</w:t>
            </w:r>
          </w:p>
        </w:tc>
        <w:tc>
          <w:tcPr>
            <w:tcW w:w="600" w:type="pct"/>
            <w:gridSpan w:val="6"/>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100</w:t>
            </w:r>
          </w:p>
        </w:tc>
        <w:tc>
          <w:tcPr>
            <w:tcW w:w="598" w:type="pct"/>
            <w:gridSpan w:val="5"/>
            <w:hideMark/>
          </w:tcPr>
          <w:p w:rsidR="00106034"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508" w:type="pct"/>
            <w:gridSpan w:val="6"/>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7,7</w:t>
            </w:r>
            <w:r w:rsidR="003E6338">
              <w:rPr>
                <w:rFonts w:eastAsia="Times New Roman" w:cs="Calibri"/>
                <w:color w:val="080808"/>
                <w:sz w:val="16"/>
                <w:szCs w:val="16"/>
                <w:lang w:eastAsia="es-ES"/>
              </w:rPr>
              <w:t>0</w:t>
            </w:r>
          </w:p>
        </w:tc>
        <w:tc>
          <w:tcPr>
            <w:tcW w:w="730" w:type="pct"/>
            <w:gridSpan w:val="4"/>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p>
        </w:tc>
      </w:tr>
      <w:tr w:rsidR="00BD1A3B" w:rsidRPr="00BD1A3B"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312"/>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BD1A3B" w:rsidRPr="00BD1A3B" w:rsidRDefault="00BD1A3B" w:rsidP="00BD1A3B">
            <w:pPr>
              <w:jc w:val="both"/>
              <w:rPr>
                <w:rFonts w:eastAsia="Times New Roman" w:cs="Calibri"/>
                <w:color w:val="080808"/>
                <w:sz w:val="18"/>
                <w:szCs w:val="18"/>
                <w:lang w:eastAsia="es-ES"/>
              </w:rPr>
            </w:pPr>
            <w:r w:rsidRPr="00BD1A3B">
              <w:rPr>
                <w:rFonts w:eastAsia="Times New Roman" w:cs="Calibri"/>
                <w:i/>
                <w:iCs/>
                <w:color w:val="080808"/>
                <w:sz w:val="18"/>
                <w:szCs w:val="18"/>
                <w:lang w:eastAsia="es-ES"/>
              </w:rPr>
              <w:t>Con organismos e instituciones de ámbito autonómico y local</w:t>
            </w:r>
          </w:p>
        </w:tc>
      </w:tr>
      <w:tr w:rsidR="002A7593" w:rsidRPr="00106034" w:rsidTr="00F24ADB">
        <w:trPr>
          <w:gridAfter w:val="1"/>
          <w:wAfter w:w="44" w:type="pct"/>
          <w:trHeight w:val="552"/>
        </w:trPr>
        <w:tc>
          <w:tcPr>
            <w:cnfStyle w:val="001000000000" w:firstRow="0" w:lastRow="0" w:firstColumn="1" w:lastColumn="0" w:oddVBand="0" w:evenVBand="0" w:oddHBand="0" w:evenHBand="0" w:firstRowFirstColumn="0" w:firstRowLastColumn="0" w:lastRowFirstColumn="0" w:lastRowLastColumn="0"/>
            <w:tcW w:w="1599" w:type="pct"/>
            <w:gridSpan w:val="3"/>
            <w:hideMark/>
          </w:tcPr>
          <w:p w:rsidR="00106034" w:rsidRPr="00106034" w:rsidRDefault="00106034" w:rsidP="00106034">
            <w:pPr>
              <w:jc w:val="both"/>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t>Participación en la Red de Consejo y Comisionados de Transparencia del Estado</w:t>
            </w:r>
          </w:p>
        </w:tc>
        <w:tc>
          <w:tcPr>
            <w:tcW w:w="552" w:type="pct"/>
            <w:gridSpan w:val="5"/>
            <w:hideMark/>
          </w:tcPr>
          <w:p w:rsidR="00106034" w:rsidRPr="00106034" w:rsidRDefault="00106034" w:rsidP="002A7593">
            <w:pP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Nº de reuniones de la Red</w:t>
            </w:r>
          </w:p>
        </w:tc>
        <w:tc>
          <w:tcPr>
            <w:tcW w:w="463" w:type="pct"/>
            <w:gridSpan w:val="5"/>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3</w:t>
            </w:r>
          </w:p>
        </w:tc>
        <w:tc>
          <w:tcPr>
            <w:tcW w:w="550" w:type="pct"/>
            <w:gridSpan w:val="4"/>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66,7</w:t>
            </w:r>
          </w:p>
        </w:tc>
        <w:tc>
          <w:tcPr>
            <w:tcW w:w="598" w:type="pct"/>
            <w:gridSpan w:val="5"/>
            <w:hideMark/>
          </w:tcPr>
          <w:p w:rsidR="00106034"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551" w:type="pct"/>
            <w:gridSpan w:val="7"/>
            <w:hideMark/>
          </w:tcPr>
          <w:p w:rsidR="00106034" w:rsidRPr="00106034" w:rsidRDefault="00106034" w:rsidP="00FD0D35">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5,</w:t>
            </w:r>
            <w:r w:rsidR="00FD0D35">
              <w:rPr>
                <w:rFonts w:eastAsia="Times New Roman" w:cs="Calibri"/>
                <w:color w:val="080808"/>
                <w:sz w:val="16"/>
                <w:szCs w:val="16"/>
                <w:lang w:eastAsia="es-ES"/>
              </w:rPr>
              <w:t>14</w:t>
            </w:r>
          </w:p>
        </w:tc>
        <w:tc>
          <w:tcPr>
            <w:tcW w:w="643" w:type="pct"/>
            <w:gridSpan w:val="2"/>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p>
        </w:tc>
      </w:tr>
      <w:tr w:rsidR="002A7593"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427"/>
        </w:trPr>
        <w:tc>
          <w:tcPr>
            <w:cnfStyle w:val="001000000000" w:firstRow="0" w:lastRow="0" w:firstColumn="1" w:lastColumn="0" w:oddVBand="0" w:evenVBand="0" w:oddHBand="0" w:evenHBand="0" w:firstRowFirstColumn="0" w:firstRowLastColumn="0" w:lastRowFirstColumn="0" w:lastRowLastColumn="0"/>
            <w:tcW w:w="1599" w:type="pct"/>
            <w:gridSpan w:val="3"/>
            <w:hideMark/>
          </w:tcPr>
          <w:p w:rsidR="00106034" w:rsidRPr="00106034" w:rsidRDefault="00106034" w:rsidP="00106034">
            <w:pPr>
              <w:jc w:val="both"/>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t>Convenio de colaboración con la CA Illes Balears</w:t>
            </w:r>
          </w:p>
        </w:tc>
        <w:tc>
          <w:tcPr>
            <w:tcW w:w="552" w:type="pct"/>
            <w:gridSpan w:val="5"/>
            <w:hideMark/>
          </w:tcPr>
          <w:p w:rsidR="00106034" w:rsidRPr="00106034" w:rsidRDefault="00106034" w:rsidP="002A7593">
            <w:pP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Elaborado y suscrito</w:t>
            </w:r>
          </w:p>
        </w:tc>
        <w:tc>
          <w:tcPr>
            <w:tcW w:w="463" w:type="pct"/>
            <w:gridSpan w:val="5"/>
            <w:hideMark/>
          </w:tcPr>
          <w:p w:rsidR="00106034" w:rsidRPr="00106034" w:rsidRDefault="00F37790"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2º</w:t>
            </w:r>
            <w:r w:rsidR="00106034" w:rsidRPr="00106034">
              <w:rPr>
                <w:rFonts w:eastAsia="Times New Roman" w:cs="Calibri"/>
                <w:color w:val="080808"/>
                <w:sz w:val="16"/>
                <w:szCs w:val="16"/>
                <w:lang w:eastAsia="es-ES"/>
              </w:rPr>
              <w:t xml:space="preserve"> semestre de 2020</w:t>
            </w:r>
          </w:p>
        </w:tc>
        <w:tc>
          <w:tcPr>
            <w:tcW w:w="550" w:type="pct"/>
            <w:gridSpan w:val="4"/>
            <w:hideMark/>
          </w:tcPr>
          <w:p w:rsidR="00106034" w:rsidRPr="00106034" w:rsidRDefault="00FD0D35"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75</w:t>
            </w:r>
          </w:p>
        </w:tc>
        <w:tc>
          <w:tcPr>
            <w:tcW w:w="598" w:type="pct"/>
            <w:gridSpan w:val="5"/>
            <w:hideMark/>
          </w:tcPr>
          <w:p w:rsidR="00106034"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551" w:type="pct"/>
            <w:gridSpan w:val="7"/>
            <w:hideMark/>
          </w:tcPr>
          <w:p w:rsidR="00106034" w:rsidRPr="00106034" w:rsidRDefault="00FD0D35" w:rsidP="00F70565">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5,</w:t>
            </w:r>
            <w:r w:rsidR="00F70565">
              <w:rPr>
                <w:rFonts w:eastAsia="Times New Roman" w:cs="Calibri"/>
                <w:color w:val="080808"/>
                <w:sz w:val="16"/>
                <w:szCs w:val="16"/>
                <w:lang w:eastAsia="es-ES"/>
              </w:rPr>
              <w:t>77</w:t>
            </w:r>
          </w:p>
        </w:tc>
        <w:tc>
          <w:tcPr>
            <w:tcW w:w="643" w:type="pct"/>
            <w:gridSpan w:val="2"/>
          </w:tcPr>
          <w:p w:rsidR="00106034" w:rsidRPr="00106034" w:rsidRDefault="00106034"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p>
        </w:tc>
      </w:tr>
      <w:tr w:rsidR="002A7593" w:rsidRPr="00106034" w:rsidTr="00F24ADB">
        <w:trPr>
          <w:gridAfter w:val="1"/>
          <w:wAfter w:w="44" w:type="pct"/>
          <w:trHeight w:val="223"/>
        </w:trPr>
        <w:tc>
          <w:tcPr>
            <w:cnfStyle w:val="001000000000" w:firstRow="0" w:lastRow="0" w:firstColumn="1" w:lastColumn="0" w:oddVBand="0" w:evenVBand="0" w:oddHBand="0" w:evenHBand="0" w:firstRowFirstColumn="0" w:firstRowLastColumn="0" w:lastRowFirstColumn="0" w:lastRowLastColumn="0"/>
            <w:tcW w:w="1599" w:type="pct"/>
            <w:gridSpan w:val="3"/>
            <w:hideMark/>
          </w:tcPr>
          <w:p w:rsidR="00106034" w:rsidRPr="00106034" w:rsidRDefault="00106034" w:rsidP="00106034">
            <w:pPr>
              <w:jc w:val="both"/>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t>Convenio de colaboración con la FEMP</w:t>
            </w:r>
          </w:p>
        </w:tc>
        <w:tc>
          <w:tcPr>
            <w:tcW w:w="552" w:type="pct"/>
            <w:gridSpan w:val="5"/>
            <w:hideMark/>
          </w:tcPr>
          <w:p w:rsidR="00106034" w:rsidRPr="002A7593" w:rsidRDefault="00106034" w:rsidP="002A7593">
            <w:pP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2A7593">
              <w:rPr>
                <w:rFonts w:eastAsia="Times New Roman" w:cs="Calibri"/>
                <w:color w:val="080808"/>
                <w:sz w:val="16"/>
                <w:szCs w:val="16"/>
                <w:lang w:eastAsia="es-ES"/>
              </w:rPr>
              <w:t>Elaborado y suscrito</w:t>
            </w:r>
          </w:p>
        </w:tc>
        <w:tc>
          <w:tcPr>
            <w:tcW w:w="463" w:type="pct"/>
            <w:gridSpan w:val="5"/>
            <w:hideMark/>
          </w:tcPr>
          <w:p w:rsidR="00106034" w:rsidRPr="00106034" w:rsidRDefault="00F37790"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 xml:space="preserve">1er </w:t>
            </w:r>
            <w:r w:rsidR="00106034" w:rsidRPr="00106034">
              <w:rPr>
                <w:rFonts w:eastAsia="Times New Roman" w:cs="Calibri"/>
                <w:color w:val="080808"/>
                <w:sz w:val="16"/>
                <w:szCs w:val="16"/>
                <w:lang w:eastAsia="es-ES"/>
              </w:rPr>
              <w:t xml:space="preserve"> semestre de 2020</w:t>
            </w:r>
          </w:p>
        </w:tc>
        <w:tc>
          <w:tcPr>
            <w:tcW w:w="550" w:type="pct"/>
            <w:gridSpan w:val="4"/>
            <w:hideMark/>
          </w:tcPr>
          <w:p w:rsidR="00106034" w:rsidRPr="00106034" w:rsidRDefault="00FD0D35"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75</w:t>
            </w:r>
          </w:p>
        </w:tc>
        <w:tc>
          <w:tcPr>
            <w:tcW w:w="598" w:type="pct"/>
            <w:gridSpan w:val="5"/>
            <w:hideMark/>
          </w:tcPr>
          <w:p w:rsidR="00106034"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551" w:type="pct"/>
            <w:gridSpan w:val="7"/>
            <w:hideMark/>
          </w:tcPr>
          <w:p w:rsidR="00106034" w:rsidRPr="00106034" w:rsidRDefault="00FD0D35" w:rsidP="00F70565">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5,</w:t>
            </w:r>
            <w:r w:rsidR="00F70565">
              <w:rPr>
                <w:rFonts w:eastAsia="Times New Roman" w:cs="Calibri"/>
                <w:color w:val="080808"/>
                <w:sz w:val="16"/>
                <w:szCs w:val="16"/>
                <w:lang w:eastAsia="es-ES"/>
              </w:rPr>
              <w:t>77</w:t>
            </w:r>
          </w:p>
        </w:tc>
        <w:tc>
          <w:tcPr>
            <w:tcW w:w="643" w:type="pct"/>
            <w:gridSpan w:val="2"/>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p>
        </w:tc>
      </w:tr>
      <w:tr w:rsidR="00BD1A3B"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289"/>
        </w:trPr>
        <w:tc>
          <w:tcPr>
            <w:cnfStyle w:val="001000000000" w:firstRow="0" w:lastRow="0" w:firstColumn="1" w:lastColumn="0" w:oddVBand="0" w:evenVBand="0" w:oddHBand="0" w:evenHBand="0" w:firstRowFirstColumn="0" w:firstRowLastColumn="0" w:lastRowFirstColumn="0" w:lastRowLastColumn="0"/>
            <w:tcW w:w="4956" w:type="pct"/>
            <w:gridSpan w:val="31"/>
            <w:hideMark/>
          </w:tcPr>
          <w:p w:rsidR="00BD1A3B" w:rsidRPr="00BD1A3B" w:rsidRDefault="00BD1A3B" w:rsidP="00BD1A3B">
            <w:pPr>
              <w:jc w:val="both"/>
              <w:rPr>
                <w:rFonts w:eastAsia="Times New Roman" w:cs="Calibri"/>
                <w:color w:val="080808"/>
                <w:sz w:val="18"/>
                <w:szCs w:val="18"/>
                <w:lang w:eastAsia="es-ES"/>
              </w:rPr>
            </w:pPr>
            <w:r w:rsidRPr="00BD1A3B">
              <w:rPr>
                <w:rFonts w:eastAsia="Times New Roman" w:cs="Calibri"/>
                <w:i/>
                <w:iCs/>
                <w:color w:val="080808"/>
                <w:sz w:val="18"/>
                <w:szCs w:val="18"/>
                <w:lang w:eastAsia="es-ES"/>
              </w:rPr>
              <w:t>Con entidades y organizaciones privadas y con la sociedad civil</w:t>
            </w:r>
          </w:p>
        </w:tc>
      </w:tr>
      <w:tr w:rsidR="00BD1A3B" w:rsidRPr="00106034" w:rsidTr="00F24ADB">
        <w:trPr>
          <w:gridAfter w:val="1"/>
          <w:wAfter w:w="44" w:type="pct"/>
          <w:trHeight w:val="413"/>
        </w:trPr>
        <w:tc>
          <w:tcPr>
            <w:cnfStyle w:val="001000000000" w:firstRow="0" w:lastRow="0" w:firstColumn="1" w:lastColumn="0" w:oddVBand="0" w:evenVBand="0" w:oddHBand="0" w:evenHBand="0" w:firstRowFirstColumn="0" w:firstRowLastColumn="0" w:lastRowFirstColumn="0" w:lastRowLastColumn="0"/>
            <w:tcW w:w="1138" w:type="pct"/>
            <w:hideMark/>
          </w:tcPr>
          <w:p w:rsidR="00106034" w:rsidRPr="00106034" w:rsidRDefault="00106034" w:rsidP="00106034">
            <w:pPr>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t>Participación en eventos organizados por entidades privadas</w:t>
            </w:r>
          </w:p>
        </w:tc>
        <w:tc>
          <w:tcPr>
            <w:tcW w:w="897" w:type="pct"/>
            <w:gridSpan w:val="4"/>
            <w:hideMark/>
          </w:tcPr>
          <w:p w:rsidR="00106034" w:rsidRPr="00106034" w:rsidRDefault="00106034" w:rsidP="00106034">
            <w:pP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Nº de eventos</w:t>
            </w:r>
          </w:p>
        </w:tc>
        <w:tc>
          <w:tcPr>
            <w:tcW w:w="395" w:type="pct"/>
            <w:gridSpan w:val="5"/>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4</w:t>
            </w:r>
          </w:p>
        </w:tc>
        <w:tc>
          <w:tcPr>
            <w:tcW w:w="917" w:type="pct"/>
            <w:gridSpan w:val="8"/>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100</w:t>
            </w:r>
          </w:p>
        </w:tc>
        <w:tc>
          <w:tcPr>
            <w:tcW w:w="368" w:type="pct"/>
            <w:gridSpan w:val="3"/>
            <w:vAlign w:val="center"/>
            <w:hideMark/>
          </w:tcPr>
          <w:p w:rsidR="00106034" w:rsidRPr="00106034" w:rsidRDefault="00F24ADB" w:rsidP="00F24ADB">
            <w:pP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7,7%</w:t>
            </w:r>
          </w:p>
        </w:tc>
        <w:tc>
          <w:tcPr>
            <w:tcW w:w="414" w:type="pct"/>
            <w:gridSpan w:val="4"/>
            <w:hideMark/>
          </w:tcPr>
          <w:p w:rsidR="00106034" w:rsidRPr="00106034" w:rsidRDefault="00F24ADB" w:rsidP="00F24ADB">
            <w:pPr>
              <w:tabs>
                <w:tab w:val="center" w:pos="545"/>
                <w:tab w:val="left" w:pos="1055"/>
              </w:tabs>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Pr>
                <w:rFonts w:eastAsia="Times New Roman" w:cs="Calibri"/>
                <w:color w:val="080808"/>
                <w:sz w:val="16"/>
                <w:szCs w:val="16"/>
                <w:lang w:eastAsia="es-ES"/>
              </w:rPr>
              <w:tab/>
              <w:t xml:space="preserve">                 </w:t>
            </w:r>
            <w:r w:rsidR="00106034" w:rsidRPr="00106034">
              <w:rPr>
                <w:rFonts w:eastAsia="Times New Roman" w:cs="Calibri"/>
                <w:color w:val="080808"/>
                <w:sz w:val="16"/>
                <w:szCs w:val="16"/>
                <w:lang w:eastAsia="es-ES"/>
              </w:rPr>
              <w:t>7,7</w:t>
            </w:r>
            <w:r w:rsidR="00F70565">
              <w:rPr>
                <w:rFonts w:eastAsia="Times New Roman" w:cs="Calibri"/>
                <w:color w:val="080808"/>
                <w:sz w:val="16"/>
                <w:szCs w:val="16"/>
                <w:lang w:eastAsia="es-ES"/>
              </w:rPr>
              <w:t>0</w:t>
            </w:r>
            <w:r>
              <w:rPr>
                <w:rFonts w:eastAsia="Times New Roman" w:cs="Calibri"/>
                <w:color w:val="080808"/>
                <w:sz w:val="16"/>
                <w:szCs w:val="16"/>
                <w:lang w:eastAsia="es-ES"/>
              </w:rPr>
              <w:tab/>
            </w:r>
          </w:p>
        </w:tc>
        <w:tc>
          <w:tcPr>
            <w:tcW w:w="827" w:type="pct"/>
            <w:gridSpan w:val="6"/>
            <w:hideMark/>
          </w:tcPr>
          <w:p w:rsidR="00106034" w:rsidRPr="00106034" w:rsidRDefault="00106034"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 </w:t>
            </w:r>
          </w:p>
        </w:tc>
      </w:tr>
      <w:tr w:rsidR="00F24ADB"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414"/>
        </w:trPr>
        <w:tc>
          <w:tcPr>
            <w:cnfStyle w:val="001000000000" w:firstRow="0" w:lastRow="0" w:firstColumn="1" w:lastColumn="0" w:oddVBand="0" w:evenVBand="0" w:oddHBand="0" w:evenHBand="0" w:firstRowFirstColumn="0" w:firstRowLastColumn="0" w:lastRowFirstColumn="0" w:lastRowLastColumn="0"/>
            <w:tcW w:w="1138" w:type="pct"/>
            <w:hideMark/>
          </w:tcPr>
          <w:p w:rsidR="00F24ADB" w:rsidRPr="00106034" w:rsidRDefault="00F24ADB" w:rsidP="00106034">
            <w:pPr>
              <w:jc w:val="both"/>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lastRenderedPageBreak/>
              <w:t>Participación de la sociedad civil en reuniones de la Comisión de Transparencia y Buen Gobierno</w:t>
            </w:r>
          </w:p>
        </w:tc>
        <w:tc>
          <w:tcPr>
            <w:tcW w:w="897" w:type="pct"/>
            <w:gridSpan w:val="4"/>
            <w:hideMark/>
          </w:tcPr>
          <w:p w:rsidR="00F24ADB" w:rsidRPr="00106034" w:rsidRDefault="00F24ADB" w:rsidP="00106034">
            <w:pPr>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Nº de reuniones</w:t>
            </w:r>
          </w:p>
        </w:tc>
        <w:tc>
          <w:tcPr>
            <w:tcW w:w="395" w:type="pct"/>
            <w:gridSpan w:val="5"/>
            <w:hideMark/>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w:t>
            </w:r>
          </w:p>
        </w:tc>
        <w:tc>
          <w:tcPr>
            <w:tcW w:w="549" w:type="pct"/>
            <w:gridSpan w:val="5"/>
            <w:hideMark/>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0</w:t>
            </w:r>
          </w:p>
        </w:tc>
        <w:tc>
          <w:tcPr>
            <w:tcW w:w="512" w:type="pct"/>
            <w:gridSpan w:val="4"/>
            <w:hideMark/>
          </w:tcPr>
          <w:p w:rsidR="00F24ADB" w:rsidRPr="00F24ADB" w:rsidRDefault="00F24ADB" w:rsidP="00F24AD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F24ADB">
              <w:rPr>
                <w:rFonts w:eastAsia="Times New Roman" w:cs="Calibri"/>
                <w:color w:val="080808"/>
                <w:sz w:val="16"/>
                <w:szCs w:val="16"/>
                <w:lang w:eastAsia="es-ES"/>
              </w:rPr>
              <w:t>7,7%</w:t>
            </w:r>
          </w:p>
        </w:tc>
        <w:tc>
          <w:tcPr>
            <w:tcW w:w="464" w:type="pct"/>
            <w:gridSpan w:val="5"/>
            <w:hideMark/>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0</w:t>
            </w:r>
          </w:p>
        </w:tc>
        <w:tc>
          <w:tcPr>
            <w:tcW w:w="1001" w:type="pct"/>
            <w:gridSpan w:val="7"/>
          </w:tcPr>
          <w:p w:rsidR="00F24ADB" w:rsidRPr="00106034" w:rsidRDefault="00F24ADB" w:rsidP="00FD0D35">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p>
        </w:tc>
      </w:tr>
      <w:tr w:rsidR="00F24ADB" w:rsidRPr="00106034" w:rsidTr="00F24ADB">
        <w:trPr>
          <w:gridAfter w:val="1"/>
          <w:wAfter w:w="44" w:type="pct"/>
          <w:trHeight w:val="300"/>
        </w:trPr>
        <w:tc>
          <w:tcPr>
            <w:cnfStyle w:val="001000000000" w:firstRow="0" w:lastRow="0" w:firstColumn="1" w:lastColumn="0" w:oddVBand="0" w:evenVBand="0" w:oddHBand="0" w:evenHBand="0" w:firstRowFirstColumn="0" w:firstRowLastColumn="0" w:lastRowFirstColumn="0" w:lastRowLastColumn="0"/>
            <w:tcW w:w="1138" w:type="pct"/>
            <w:hideMark/>
          </w:tcPr>
          <w:p w:rsidR="00F24ADB" w:rsidRPr="00106034" w:rsidRDefault="00F24ADB" w:rsidP="00106034">
            <w:pPr>
              <w:jc w:val="both"/>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t>Impulso del Foro de sociedad civil</w:t>
            </w:r>
          </w:p>
        </w:tc>
        <w:tc>
          <w:tcPr>
            <w:tcW w:w="897" w:type="pct"/>
            <w:gridSpan w:val="4"/>
            <w:hideMark/>
          </w:tcPr>
          <w:p w:rsidR="00F24ADB" w:rsidRPr="00106034" w:rsidRDefault="00F24ADB" w:rsidP="00106034">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Nº de reuniones</w:t>
            </w:r>
          </w:p>
        </w:tc>
        <w:tc>
          <w:tcPr>
            <w:tcW w:w="395" w:type="pct"/>
            <w:gridSpan w:val="5"/>
            <w:hideMark/>
          </w:tcPr>
          <w:p w:rsidR="00F24ADB"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w:t>
            </w:r>
          </w:p>
        </w:tc>
        <w:tc>
          <w:tcPr>
            <w:tcW w:w="549" w:type="pct"/>
            <w:gridSpan w:val="5"/>
            <w:hideMark/>
          </w:tcPr>
          <w:p w:rsidR="00F24ADB"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0</w:t>
            </w:r>
          </w:p>
        </w:tc>
        <w:tc>
          <w:tcPr>
            <w:tcW w:w="512" w:type="pct"/>
            <w:gridSpan w:val="4"/>
            <w:hideMark/>
          </w:tcPr>
          <w:p w:rsidR="00F24ADB" w:rsidRPr="00F24ADB" w:rsidRDefault="00F24ADB" w:rsidP="00F24AD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F24ADB">
              <w:rPr>
                <w:rFonts w:eastAsia="Times New Roman" w:cs="Calibri"/>
                <w:color w:val="080808"/>
                <w:sz w:val="16"/>
                <w:szCs w:val="16"/>
                <w:lang w:eastAsia="es-ES"/>
              </w:rPr>
              <w:t>7,7%</w:t>
            </w:r>
          </w:p>
        </w:tc>
        <w:tc>
          <w:tcPr>
            <w:tcW w:w="464" w:type="pct"/>
            <w:gridSpan w:val="5"/>
            <w:hideMark/>
          </w:tcPr>
          <w:p w:rsidR="00F24ADB"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0</w:t>
            </w:r>
          </w:p>
        </w:tc>
        <w:tc>
          <w:tcPr>
            <w:tcW w:w="1001" w:type="pct"/>
            <w:gridSpan w:val="7"/>
          </w:tcPr>
          <w:p w:rsidR="00F24ADB" w:rsidRPr="00106034" w:rsidRDefault="00F24AD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80808"/>
                <w:sz w:val="16"/>
                <w:szCs w:val="16"/>
                <w:lang w:eastAsia="es-ES"/>
              </w:rPr>
            </w:pPr>
          </w:p>
        </w:tc>
      </w:tr>
      <w:tr w:rsidR="00F24ADB" w:rsidRPr="00106034" w:rsidTr="00F24ADB">
        <w:trPr>
          <w:gridAfter w:val="1"/>
          <w:cnfStyle w:val="000000100000" w:firstRow="0" w:lastRow="0" w:firstColumn="0" w:lastColumn="0" w:oddVBand="0" w:evenVBand="0" w:oddHBand="1" w:evenHBand="0" w:firstRowFirstColumn="0" w:firstRowLastColumn="0" w:lastRowFirstColumn="0" w:lastRowLastColumn="0"/>
          <w:wAfter w:w="44" w:type="pct"/>
          <w:trHeight w:val="412"/>
        </w:trPr>
        <w:tc>
          <w:tcPr>
            <w:cnfStyle w:val="001000000000" w:firstRow="0" w:lastRow="0" w:firstColumn="1" w:lastColumn="0" w:oddVBand="0" w:evenVBand="0" w:oddHBand="0" w:evenHBand="0" w:firstRowFirstColumn="0" w:firstRowLastColumn="0" w:lastRowFirstColumn="0" w:lastRowLastColumn="0"/>
            <w:tcW w:w="1138" w:type="pct"/>
            <w:tcBorders>
              <w:bottom w:val="nil"/>
            </w:tcBorders>
            <w:hideMark/>
          </w:tcPr>
          <w:p w:rsidR="00F24ADB" w:rsidRPr="00106034" w:rsidRDefault="00F24ADB" w:rsidP="00106034">
            <w:pPr>
              <w:rPr>
                <w:rFonts w:ascii="Courier New" w:eastAsia="Times New Roman" w:hAnsi="Courier New" w:cs="Courier New"/>
                <w:color w:val="080808"/>
                <w:sz w:val="16"/>
                <w:szCs w:val="16"/>
                <w:lang w:eastAsia="es-ES"/>
              </w:rPr>
            </w:pPr>
            <w:r w:rsidRPr="00106034">
              <w:rPr>
                <w:rFonts w:eastAsia="Times New Roman" w:cs="Calibri"/>
                <w:color w:val="080808"/>
                <w:sz w:val="16"/>
                <w:szCs w:val="16"/>
                <w:lang w:eastAsia="es-ES"/>
              </w:rPr>
              <w:t>Organización del V Congreso Internacional de Transparencia</w:t>
            </w:r>
          </w:p>
        </w:tc>
        <w:tc>
          <w:tcPr>
            <w:tcW w:w="897" w:type="pct"/>
            <w:gridSpan w:val="4"/>
            <w:tcBorders>
              <w:bottom w:val="nil"/>
            </w:tcBorders>
            <w:hideMark/>
          </w:tcPr>
          <w:p w:rsidR="00F24ADB" w:rsidRPr="00106034" w:rsidRDefault="00F24ADB" w:rsidP="00106034">
            <w:pPr>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Nº de mesas/seminarios/talleres con participación del Consejo</w:t>
            </w:r>
          </w:p>
        </w:tc>
        <w:tc>
          <w:tcPr>
            <w:tcW w:w="395" w:type="pct"/>
            <w:gridSpan w:val="5"/>
            <w:tcBorders>
              <w:bottom w:val="nil"/>
            </w:tcBorders>
            <w:hideMark/>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2</w:t>
            </w:r>
          </w:p>
        </w:tc>
        <w:tc>
          <w:tcPr>
            <w:tcW w:w="549" w:type="pct"/>
            <w:gridSpan w:val="5"/>
            <w:tcBorders>
              <w:bottom w:val="nil"/>
            </w:tcBorders>
            <w:hideMark/>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100</w:t>
            </w:r>
          </w:p>
        </w:tc>
        <w:tc>
          <w:tcPr>
            <w:tcW w:w="512" w:type="pct"/>
            <w:gridSpan w:val="4"/>
            <w:tcBorders>
              <w:bottom w:val="nil"/>
            </w:tcBorders>
            <w:hideMark/>
          </w:tcPr>
          <w:p w:rsidR="00F24ADB" w:rsidRPr="00F24ADB" w:rsidRDefault="00F24ADB" w:rsidP="00F24AD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F24ADB">
              <w:rPr>
                <w:rFonts w:eastAsia="Times New Roman" w:cs="Calibri"/>
                <w:color w:val="080808"/>
                <w:sz w:val="16"/>
                <w:szCs w:val="16"/>
                <w:lang w:eastAsia="es-ES"/>
              </w:rPr>
              <w:t>7,7%</w:t>
            </w:r>
          </w:p>
        </w:tc>
        <w:tc>
          <w:tcPr>
            <w:tcW w:w="464" w:type="pct"/>
            <w:gridSpan w:val="5"/>
            <w:tcBorders>
              <w:bottom w:val="nil"/>
            </w:tcBorders>
            <w:hideMark/>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r w:rsidRPr="00106034">
              <w:rPr>
                <w:rFonts w:eastAsia="Times New Roman" w:cs="Calibri"/>
                <w:color w:val="080808"/>
                <w:sz w:val="16"/>
                <w:szCs w:val="16"/>
                <w:lang w:eastAsia="es-ES"/>
              </w:rPr>
              <w:t>7,7</w:t>
            </w:r>
            <w:r>
              <w:rPr>
                <w:rFonts w:eastAsia="Times New Roman" w:cs="Calibri"/>
                <w:color w:val="080808"/>
                <w:sz w:val="16"/>
                <w:szCs w:val="16"/>
                <w:lang w:eastAsia="es-ES"/>
              </w:rPr>
              <w:t>0</w:t>
            </w:r>
          </w:p>
        </w:tc>
        <w:tc>
          <w:tcPr>
            <w:tcW w:w="1001" w:type="pct"/>
            <w:gridSpan w:val="7"/>
            <w:tcBorders>
              <w:bottom w:val="nil"/>
            </w:tcBorders>
          </w:tcPr>
          <w:p w:rsidR="00F24ADB" w:rsidRPr="00106034" w:rsidRDefault="00F24ADB" w:rsidP="0010603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80808"/>
                <w:sz w:val="16"/>
                <w:szCs w:val="16"/>
                <w:lang w:eastAsia="es-ES"/>
              </w:rPr>
            </w:pPr>
          </w:p>
        </w:tc>
      </w:tr>
      <w:tr w:rsidR="00BD1A3B" w:rsidRPr="00BD1A3B" w:rsidTr="00F24ADB">
        <w:trPr>
          <w:gridAfter w:val="1"/>
          <w:wAfter w:w="44" w:type="pct"/>
          <w:trHeight w:val="300"/>
        </w:trPr>
        <w:tc>
          <w:tcPr>
            <w:cnfStyle w:val="001000000000" w:firstRow="0" w:lastRow="0" w:firstColumn="1" w:lastColumn="0" w:oddVBand="0" w:evenVBand="0" w:oddHBand="0" w:evenHBand="0" w:firstRowFirstColumn="0" w:firstRowLastColumn="0" w:lastRowFirstColumn="0" w:lastRowLastColumn="0"/>
            <w:tcW w:w="3491" w:type="pct"/>
            <w:gridSpan w:val="19"/>
            <w:tcBorders>
              <w:top w:val="nil"/>
              <w:bottom w:val="single" w:sz="8" w:space="0" w:color="E8B7B7" w:themeColor="accent6"/>
            </w:tcBorders>
            <w:shd w:val="clear" w:color="auto" w:fill="7030A0"/>
            <w:noWrap/>
            <w:hideMark/>
          </w:tcPr>
          <w:p w:rsidR="00BD1A3B" w:rsidRPr="00BD1A3B" w:rsidRDefault="00BD1A3B" w:rsidP="00106034">
            <w:pPr>
              <w:jc w:val="center"/>
              <w:rPr>
                <w:rFonts w:eastAsia="Times New Roman" w:cs="Calibri"/>
                <w:b w:val="0"/>
                <w:color w:val="FFFFFF" w:themeColor="background1"/>
                <w:sz w:val="24"/>
                <w:szCs w:val="24"/>
                <w:lang w:eastAsia="es-ES"/>
              </w:rPr>
            </w:pPr>
            <w:r w:rsidRPr="00BD1A3B">
              <w:rPr>
                <w:rFonts w:eastAsia="Times New Roman" w:cs="Calibri"/>
                <w:color w:val="FFFFFF" w:themeColor="background1"/>
                <w:sz w:val="24"/>
                <w:szCs w:val="24"/>
                <w:lang w:eastAsia="es-ES"/>
              </w:rPr>
              <w:t>CUMPLIMIENTO EJE</w:t>
            </w:r>
          </w:p>
        </w:tc>
        <w:tc>
          <w:tcPr>
            <w:tcW w:w="464" w:type="pct"/>
            <w:gridSpan w:val="5"/>
            <w:tcBorders>
              <w:top w:val="nil"/>
              <w:bottom w:val="single" w:sz="8" w:space="0" w:color="E8B7B7" w:themeColor="accent6"/>
            </w:tcBorders>
            <w:shd w:val="clear" w:color="auto" w:fill="7030A0"/>
            <w:noWrap/>
            <w:hideMark/>
          </w:tcPr>
          <w:p w:rsidR="00BD1A3B" w:rsidRPr="00BD1A3B" w:rsidRDefault="00BD1A3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FFFFFF" w:themeColor="background1"/>
                <w:sz w:val="24"/>
                <w:szCs w:val="24"/>
                <w:lang w:eastAsia="es-ES"/>
              </w:rPr>
            </w:pPr>
            <w:r w:rsidRPr="00BD1A3B">
              <w:rPr>
                <w:rFonts w:eastAsia="Times New Roman" w:cs="Calibri"/>
                <w:b/>
                <w:color w:val="FFFFFF" w:themeColor="background1"/>
                <w:sz w:val="24"/>
                <w:szCs w:val="24"/>
                <w:lang w:eastAsia="es-ES"/>
              </w:rPr>
              <w:t>72,13%</w:t>
            </w:r>
          </w:p>
        </w:tc>
        <w:tc>
          <w:tcPr>
            <w:tcW w:w="1001" w:type="pct"/>
            <w:gridSpan w:val="7"/>
            <w:tcBorders>
              <w:top w:val="nil"/>
              <w:bottom w:val="single" w:sz="8" w:space="0" w:color="E8B7B7" w:themeColor="accent6"/>
            </w:tcBorders>
            <w:shd w:val="clear" w:color="auto" w:fill="7030A0"/>
            <w:noWrap/>
            <w:hideMark/>
          </w:tcPr>
          <w:p w:rsidR="00BD1A3B" w:rsidRPr="00BD1A3B" w:rsidRDefault="00BD1A3B" w:rsidP="00106034">
            <w:pPr>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FFFFFF" w:themeColor="background1"/>
                <w:sz w:val="24"/>
                <w:szCs w:val="24"/>
                <w:lang w:eastAsia="es-ES"/>
              </w:rPr>
            </w:pPr>
          </w:p>
        </w:tc>
      </w:tr>
    </w:tbl>
    <w:p w:rsidR="001A3C8E" w:rsidRDefault="001A3C8E" w:rsidP="00E96DD5"/>
    <w:p w:rsidR="001A3C8E" w:rsidRDefault="001A3C8E">
      <w:r>
        <w:br w:type="page"/>
      </w:r>
    </w:p>
    <w:p w:rsidR="00832983" w:rsidRDefault="00832983" w:rsidP="00832983">
      <w:pPr>
        <w:spacing w:line="276" w:lineRule="auto"/>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24800" behindDoc="1" locked="0" layoutInCell="1" allowOverlap="1" wp14:anchorId="6A8371F5" wp14:editId="4FB7A5DC">
                <wp:simplePos x="0" y="0"/>
                <wp:positionH relativeFrom="column">
                  <wp:posOffset>-338455</wp:posOffset>
                </wp:positionH>
                <wp:positionV relativeFrom="paragraph">
                  <wp:posOffset>50165</wp:posOffset>
                </wp:positionV>
                <wp:extent cx="9563100" cy="514350"/>
                <wp:effectExtent l="19050" t="19050" r="19050" b="19050"/>
                <wp:wrapNone/>
                <wp:docPr id="18"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chemeClr val="accent2">
                            <a:lumMod val="40000"/>
                            <a:lumOff val="60000"/>
                          </a:schemeClr>
                        </a:solidFill>
                        <a:ln>
                          <a:solidFill>
                            <a:schemeClr val="accent1"/>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280EB4">
                            <w:pPr>
                              <w:shd w:val="clear" w:color="auto" w:fill="72A376" w:themeFill="accent1"/>
                              <w:spacing w:line="276" w:lineRule="auto"/>
                              <w:rPr>
                                <w:rFonts w:ascii="Britannic Bold" w:hAnsi="Britannic Bold"/>
                              </w:rPr>
                            </w:pPr>
                            <w:r w:rsidRPr="00632E97">
                              <w:rPr>
                                <w:rFonts w:ascii="Britannic Bold" w:hAnsi="Britannic Bold"/>
                                <w:b/>
                                <w:sz w:val="28"/>
                                <w:szCs w:val="28"/>
                                <w:shd w:val="clear" w:color="auto" w:fill="72A376" w:themeFill="accent1"/>
                              </w:rPr>
                              <w:t>EJE ESTRATEGICO INTERPRETA</w:t>
                            </w:r>
                            <w:r w:rsidRPr="00832983">
                              <w:rPr>
                                <w:rFonts w:ascii="Britannic Bold" w:hAnsi="Britannic Bold"/>
                                <w:shd w:val="clear" w:color="auto" w:fill="00FF99"/>
                              </w:rPr>
                              <w:br w:type="page"/>
                            </w:r>
                          </w:p>
                          <w:p w:rsidR="003E6338" w:rsidRPr="00004114" w:rsidRDefault="003E6338" w:rsidP="00832983">
                            <w:pPr>
                              <w:shd w:val="clear" w:color="auto" w:fill="99FF99"/>
                              <w:jc w:val="center"/>
                              <w:rPr>
                                <w:rFonts w:ascii="Britannic Bold" w:hAnsi="Britannic Bold"/>
                              </w:rPr>
                            </w:pPr>
                            <w:r w:rsidRPr="00004114">
                              <w:rPr>
                                <w:rFonts w:ascii="Britannic Bold" w:hAnsi="Britannic Bold"/>
                              </w:rPr>
                              <w:t>EJE ESTRATEGICO ACTIVA </w:t>
                            </w:r>
                          </w:p>
                          <w:p w:rsidR="003E6338" w:rsidRDefault="003E6338" w:rsidP="00832983">
                            <w:pPr>
                              <w:shd w:val="clear" w:color="auto" w:fill="99FF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84" style="position:absolute;left:0;text-align:left;margin-left:-26.65pt;margin-top:3.95pt;width:753pt;height:4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" fillcolor="#dfeadf [1301]" strokecolor="#72a376 [3204]" strokeweight="3pt">
                <v:textbox>
                  <w:txbxContent>
                    <w:p w:rsidR="002A7593" w:rsidRPr="00004114" w:rsidRDefault="002A7593" w:rsidP="00280EB4">
                      <w:pPr>
                        <w:shd w:val="clear" w:color="auto" w:fill="72A376" w:themeFill="accent1"/>
                        <w:spacing w:line="276" w:lineRule="auto"/>
                        <w:rPr>
                          <w:rFonts w:ascii="Britannic Bold" w:hAnsi="Britannic Bold"/>
                        </w:rPr>
                      </w:pPr>
                      <w:r w:rsidRPr="00632E97">
                        <w:rPr>
                          <w:rFonts w:ascii="Britannic Bold" w:hAnsi="Britannic Bold"/>
                          <w:b/>
                          <w:sz w:val="28"/>
                          <w:szCs w:val="28"/>
                          <w:shd w:val="clear" w:color="auto" w:fill="72A376" w:themeFill="accent1"/>
                        </w:rPr>
                        <w:t>EJE ESTRATEGICO INTERPRETA</w:t>
                      </w:r>
                      <w:r w:rsidRPr="00832983">
                        <w:rPr>
                          <w:rFonts w:ascii="Britannic Bold" w:hAnsi="Britannic Bold"/>
                          <w:shd w:val="clear" w:color="auto" w:fill="00FF99"/>
                        </w:rPr>
                        <w:br w:type="page"/>
                      </w:r>
                    </w:p>
                    <w:p w:rsidR="002A7593" w:rsidRPr="00004114" w:rsidRDefault="002A7593" w:rsidP="00832983">
                      <w:pPr>
                        <w:shd w:val="clear" w:color="auto" w:fill="99FF99"/>
                        <w:jc w:val="center"/>
                        <w:rPr>
                          <w:rFonts w:ascii="Britannic Bold" w:hAnsi="Britannic Bold"/>
                        </w:rPr>
                      </w:pPr>
                      <w:r w:rsidRPr="00004114">
                        <w:rPr>
                          <w:rFonts w:ascii="Britannic Bold" w:hAnsi="Britannic Bold"/>
                        </w:rPr>
                        <w:t>EJE ESTRATEGICO ACTIVA </w:t>
                      </w:r>
                    </w:p>
                    <w:p w:rsidR="002A7593" w:rsidRDefault="002A7593" w:rsidP="00832983">
                      <w:pPr>
                        <w:shd w:val="clear" w:color="auto" w:fill="99FF99"/>
                      </w:pPr>
                    </w:p>
                  </w:txbxContent>
                </v:textbox>
              </v:shape>
            </w:pict>
          </mc:Fallback>
        </mc:AlternateContent>
      </w:r>
    </w:p>
    <w:p w:rsidR="00832983" w:rsidRDefault="00832983" w:rsidP="00E96DD5"/>
    <w:p w:rsidR="00832983" w:rsidRDefault="00832983" w:rsidP="00E96DD5"/>
    <w:p w:rsidR="00BF03A0" w:rsidRDefault="00BF03A0" w:rsidP="00E96DD5">
      <w:r>
        <w:t>La acción del CTBG en este eje tiene como finalidad aclarar, fijar los contenidos y el alcance de las disposiciones incluidas en la Ley, determinar los límites del acceso de información, garantizar el respeto a los derechos de terceros, a la protección de los datos personales, a la confidencialidad y a la evaluación del mal menor, adoptando criterios uniformes en este ámbito.</w:t>
      </w:r>
      <w:r w:rsidR="00590071">
        <w:t xml:space="preserve"> </w:t>
      </w:r>
      <w:r>
        <w:t xml:space="preserve">El nivel de cumplimiento de los objetivos de este eje es del </w:t>
      </w:r>
      <w:r w:rsidR="00E1301C">
        <w:t xml:space="preserve"> 66,65</w:t>
      </w:r>
      <w:r>
        <w:t>%.</w:t>
      </w:r>
    </w:p>
    <w:p w:rsidR="00554CB5" w:rsidRDefault="00554CB5" w:rsidP="00C42D92">
      <w:pPr>
        <w:jc w:val="both"/>
      </w:pPr>
      <w:r>
        <w:t xml:space="preserve">En 2020 se han recibido 124 denuncias - </w:t>
      </w:r>
      <w:r w:rsidRPr="00554CB5">
        <w:t xml:space="preserve">fundamentalmente </w:t>
      </w:r>
      <w:r>
        <w:t>por incumplimiento de obligaciones de publicidad activa -, se han solicitado 1.0</w:t>
      </w:r>
      <w:r w:rsidR="008512C8">
        <w:t>45</w:t>
      </w:r>
      <w:r>
        <w:t xml:space="preserve"> informaciones por parte de la ciudadanía, se han efectuado </w:t>
      </w:r>
      <w:r w:rsidR="008512C8">
        <w:t>3</w:t>
      </w:r>
      <w:r>
        <w:t xml:space="preserve">2 consultas y se han recibido 24 quejas relativas a la actividad del Consejo. Todas ellas han sido tramitadas y contestadas en plazo. </w:t>
      </w:r>
    </w:p>
    <w:p w:rsidR="00324F04" w:rsidRDefault="00A2793B" w:rsidP="00C42D92">
      <w:pPr>
        <w:jc w:val="both"/>
      </w:pPr>
      <w:r>
        <w:t xml:space="preserve">Respecto de los criterios interpretativos, la previsión era publicar tres referidos a la publicidad activa. Se ha publicado un criterio relativo a la información </w:t>
      </w:r>
      <w:r w:rsidR="008512C8" w:rsidRPr="008512C8">
        <w:t xml:space="preserve">sujeta a obligaciones de publicidad activa </w:t>
      </w:r>
      <w:r>
        <w:t xml:space="preserve">correspondiente al personal eventual de la Administración General del Estado. La segunda previsión, elaboración y publicación de criterios interpretativos relativos al conjunto de disposiciones en materia de publicidad activa, no se ha realizado en su totalidad. La amplitud </w:t>
      </w:r>
      <w:r w:rsidR="00554CB5">
        <w:t xml:space="preserve">de la materia aconsejó ampliar los dos criterios previstos inicialmente a cinco: ámbito subjetivo, obligaciones de publicidad activa, dos criterios relativos al contenido material de dichas obligaciones y </w:t>
      </w:r>
      <w:r w:rsidR="00324F04">
        <w:t>un criterio sobre la metodología de medición del cumplimiento de estas obligaciones. Los cuatro primeros han sido elaborados pero la extensión y complejidad de su contenido, hace necesaria una revisión</w:t>
      </w:r>
      <w:r w:rsidR="00D26AA8">
        <w:t xml:space="preserve"> - </w:t>
      </w:r>
      <w:r w:rsidR="00324F04">
        <w:t>especialmente de su estructura</w:t>
      </w:r>
      <w:r w:rsidR="00D26AA8">
        <w:t xml:space="preserve"> -</w:t>
      </w:r>
      <w:r w:rsidR="00324F04">
        <w:t>, para su publicación con la finalidad de facilitar su lectura y comprensión.</w:t>
      </w:r>
      <w:r w:rsidR="00D30059">
        <w:t xml:space="preserve"> Finalmente, la elaboración del criterio correspondiente a la medición del cumplimiento de las obligaciones de publicidad activa, se ha retrasado a la espera de diseñar una metodología específica para la medición del atributo de claridad que es aplicable tanto a los Portales de Transparencia como a las informaciones obligatorias consideradas individualmente. Esta metodología, que permite una medición objetiva de este atributo, ha sido finalizada en diciembre de 2020, lo que ha retrasado la elaboración de este criterio interpretativo.   </w:t>
      </w:r>
    </w:p>
    <w:p w:rsidR="00324F04" w:rsidRDefault="00324F04" w:rsidP="00C42D92">
      <w:pPr>
        <w:jc w:val="both"/>
      </w:pPr>
    </w:p>
    <w:p w:rsidR="00A2793B" w:rsidRDefault="00324F04" w:rsidP="00C42D92">
      <w:pPr>
        <w:jc w:val="both"/>
      </w:pPr>
      <w:r>
        <w:t xml:space="preserve"> </w:t>
      </w:r>
    </w:p>
    <w:tbl>
      <w:tblPr>
        <w:tblStyle w:val="Sombreadoclaro-nfasis1"/>
        <w:tblW w:w="0" w:type="auto"/>
        <w:tblLook w:val="04A0" w:firstRow="1" w:lastRow="0" w:firstColumn="1" w:lastColumn="0" w:noHBand="0" w:noVBand="1"/>
      </w:tblPr>
      <w:tblGrid>
        <w:gridCol w:w="2805"/>
        <w:gridCol w:w="3008"/>
        <w:gridCol w:w="1403"/>
        <w:gridCol w:w="1589"/>
        <w:gridCol w:w="1623"/>
        <w:gridCol w:w="2130"/>
        <w:gridCol w:w="1944"/>
      </w:tblGrid>
      <w:tr w:rsidR="00773E59" w:rsidRPr="00FD0D35" w:rsidTr="00773E5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2" w:type="dxa"/>
            <w:gridSpan w:val="7"/>
            <w:shd w:val="clear" w:color="auto" w:fill="72A376" w:themeFill="accent1"/>
            <w:hideMark/>
          </w:tcPr>
          <w:p w:rsidR="00773E59" w:rsidRPr="00FD0D35" w:rsidRDefault="00773E59" w:rsidP="00773E59">
            <w:pPr>
              <w:jc w:val="center"/>
              <w:rPr>
                <w:color w:val="FFFFFF" w:themeColor="background1"/>
                <w:sz w:val="24"/>
                <w:szCs w:val="24"/>
              </w:rPr>
            </w:pPr>
            <w:r w:rsidRPr="00FD0D35">
              <w:rPr>
                <w:color w:val="FFFFFF" w:themeColor="background1"/>
                <w:sz w:val="24"/>
                <w:szCs w:val="24"/>
              </w:rPr>
              <w:lastRenderedPageBreak/>
              <w:t>INTERPRETA</w:t>
            </w:r>
          </w:p>
        </w:tc>
      </w:tr>
      <w:tr w:rsidR="00773E59" w:rsidRPr="00E1301C" w:rsidTr="00773E5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805" w:type="dxa"/>
            <w:hideMark/>
          </w:tcPr>
          <w:p w:rsidR="00773E59" w:rsidRPr="00E1301C" w:rsidRDefault="00773E59" w:rsidP="00773E59">
            <w:pPr>
              <w:rPr>
                <w:color w:val="auto"/>
                <w:sz w:val="20"/>
                <w:szCs w:val="20"/>
              </w:rPr>
            </w:pPr>
            <w:r w:rsidRPr="00E1301C">
              <w:rPr>
                <w:color w:val="auto"/>
                <w:sz w:val="20"/>
                <w:szCs w:val="20"/>
              </w:rPr>
              <w:t>Objetivos específicos/actividades</w:t>
            </w:r>
          </w:p>
        </w:tc>
        <w:tc>
          <w:tcPr>
            <w:tcW w:w="3008" w:type="dxa"/>
            <w:hideMark/>
          </w:tcPr>
          <w:p w:rsidR="00773E59" w:rsidRPr="00E1301C" w:rsidRDefault="00773E59" w:rsidP="00773E59">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Indicadores</w:t>
            </w:r>
          </w:p>
        </w:tc>
        <w:tc>
          <w:tcPr>
            <w:tcW w:w="1403" w:type="dxa"/>
            <w:hideMark/>
          </w:tcPr>
          <w:p w:rsidR="00773E59" w:rsidRPr="00E1301C" w:rsidRDefault="00773E59" w:rsidP="00773E59">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Metas</w:t>
            </w:r>
          </w:p>
        </w:tc>
        <w:tc>
          <w:tcPr>
            <w:tcW w:w="1589" w:type="dxa"/>
            <w:hideMark/>
          </w:tcPr>
          <w:p w:rsidR="00D26AA8" w:rsidRDefault="00773E59" w:rsidP="00773E59">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 xml:space="preserve">Alcanzado </w:t>
            </w:r>
          </w:p>
          <w:p w:rsidR="00773E59" w:rsidRPr="00E1301C" w:rsidRDefault="00773E59" w:rsidP="00773E59">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 xml:space="preserve">(%) </w:t>
            </w:r>
          </w:p>
        </w:tc>
        <w:tc>
          <w:tcPr>
            <w:tcW w:w="1623" w:type="dxa"/>
            <w:hideMark/>
          </w:tcPr>
          <w:p w:rsidR="00773E59" w:rsidRPr="00E1301C" w:rsidRDefault="00773E59" w:rsidP="00E1301C">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Peso del indicador</w:t>
            </w:r>
          </w:p>
        </w:tc>
        <w:tc>
          <w:tcPr>
            <w:tcW w:w="2130" w:type="dxa"/>
            <w:hideMark/>
          </w:tcPr>
          <w:p w:rsidR="00773E59" w:rsidRPr="00E1301C" w:rsidRDefault="00773E59" w:rsidP="00E1301C">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Cumplimiento ponderado</w:t>
            </w:r>
          </w:p>
        </w:tc>
        <w:tc>
          <w:tcPr>
            <w:tcW w:w="1944" w:type="dxa"/>
            <w:hideMark/>
          </w:tcPr>
          <w:p w:rsidR="00773E59" w:rsidRPr="00E1301C" w:rsidRDefault="00773E59" w:rsidP="00E1301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E1301C">
              <w:rPr>
                <w:b/>
                <w:bCs/>
                <w:color w:val="auto"/>
                <w:sz w:val="20"/>
                <w:szCs w:val="20"/>
              </w:rPr>
              <w:t>Observaciones</w:t>
            </w:r>
          </w:p>
        </w:tc>
      </w:tr>
      <w:tr w:rsidR="00773E59" w:rsidRPr="00E1301C" w:rsidTr="00773E59">
        <w:trPr>
          <w:trHeight w:val="540"/>
        </w:trPr>
        <w:tc>
          <w:tcPr>
            <w:cnfStyle w:val="001000000000" w:firstRow="0" w:lastRow="0" w:firstColumn="1" w:lastColumn="0" w:oddVBand="0" w:evenVBand="0" w:oddHBand="0" w:evenHBand="0" w:firstRowFirstColumn="0" w:firstRowLastColumn="0" w:lastRowFirstColumn="0" w:lastRowLastColumn="0"/>
            <w:tcW w:w="2805" w:type="dxa"/>
            <w:hideMark/>
          </w:tcPr>
          <w:p w:rsidR="00773E59" w:rsidRPr="00E1301C" w:rsidRDefault="00773E59" w:rsidP="00773E59">
            <w:pPr>
              <w:rPr>
                <w:color w:val="auto"/>
                <w:sz w:val="18"/>
                <w:szCs w:val="18"/>
              </w:rPr>
            </w:pPr>
            <w:r w:rsidRPr="00E1301C">
              <w:rPr>
                <w:color w:val="auto"/>
                <w:sz w:val="18"/>
                <w:szCs w:val="18"/>
              </w:rPr>
              <w:t>Continuidad acciones</w:t>
            </w:r>
          </w:p>
        </w:tc>
        <w:tc>
          <w:tcPr>
            <w:tcW w:w="3008" w:type="dxa"/>
            <w:hideMark/>
          </w:tcPr>
          <w:p w:rsidR="00773E59" w:rsidRPr="00E1301C" w:rsidRDefault="00773E59" w:rsidP="00773E59">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403" w:type="dxa"/>
            <w:hideMark/>
          </w:tcPr>
          <w:p w:rsidR="00773E59" w:rsidRPr="00E1301C" w:rsidRDefault="00773E59" w:rsidP="00773E5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E1301C">
              <w:rPr>
                <w:color w:val="auto"/>
                <w:sz w:val="18"/>
                <w:szCs w:val="18"/>
              </w:rPr>
              <w:t> </w:t>
            </w:r>
          </w:p>
        </w:tc>
        <w:tc>
          <w:tcPr>
            <w:tcW w:w="1589" w:type="dxa"/>
            <w:hideMark/>
          </w:tcPr>
          <w:p w:rsidR="00773E59" w:rsidRPr="00E1301C" w:rsidRDefault="00773E59" w:rsidP="00773E5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E1301C">
              <w:rPr>
                <w:color w:val="auto"/>
                <w:sz w:val="18"/>
                <w:szCs w:val="18"/>
              </w:rPr>
              <w:t> </w:t>
            </w:r>
          </w:p>
        </w:tc>
        <w:tc>
          <w:tcPr>
            <w:tcW w:w="1623" w:type="dxa"/>
            <w:hideMark/>
          </w:tcPr>
          <w:p w:rsidR="00773E59" w:rsidRPr="00E1301C" w:rsidRDefault="00773E5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E1301C">
              <w:rPr>
                <w:color w:val="auto"/>
                <w:sz w:val="18"/>
                <w:szCs w:val="18"/>
              </w:rPr>
              <w:t> </w:t>
            </w:r>
          </w:p>
        </w:tc>
        <w:tc>
          <w:tcPr>
            <w:tcW w:w="2130" w:type="dxa"/>
            <w:hideMark/>
          </w:tcPr>
          <w:p w:rsidR="00773E59" w:rsidRPr="00E1301C" w:rsidRDefault="00773E5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E1301C">
              <w:rPr>
                <w:color w:val="auto"/>
                <w:sz w:val="18"/>
                <w:szCs w:val="18"/>
              </w:rPr>
              <w:t> </w:t>
            </w:r>
          </w:p>
        </w:tc>
        <w:tc>
          <w:tcPr>
            <w:tcW w:w="1944" w:type="dxa"/>
            <w:hideMark/>
          </w:tcPr>
          <w:p w:rsidR="00773E59" w:rsidRPr="00E1301C" w:rsidRDefault="00773E5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E1301C">
              <w:rPr>
                <w:color w:val="auto"/>
                <w:sz w:val="18"/>
                <w:szCs w:val="18"/>
              </w:rPr>
              <w:t> </w:t>
            </w:r>
          </w:p>
        </w:tc>
      </w:tr>
      <w:tr w:rsidR="00773E59" w:rsidRPr="00773E59" w:rsidTr="008448AE">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805" w:type="dxa"/>
            <w:hideMark/>
          </w:tcPr>
          <w:p w:rsidR="00773E59" w:rsidRPr="00773E59" w:rsidRDefault="00773E59">
            <w:pPr>
              <w:rPr>
                <w:color w:val="auto"/>
                <w:sz w:val="16"/>
                <w:szCs w:val="16"/>
              </w:rPr>
            </w:pPr>
            <w:r w:rsidRPr="00773E59">
              <w:rPr>
                <w:color w:val="auto"/>
                <w:sz w:val="16"/>
                <w:szCs w:val="16"/>
              </w:rPr>
              <w:t>Respuesta a consultas, peticiones de asesoramiento o solicitudes de informe</w:t>
            </w:r>
          </w:p>
        </w:tc>
        <w:tc>
          <w:tcPr>
            <w:tcW w:w="3008" w:type="dxa"/>
            <w:hideMark/>
          </w:tcPr>
          <w:p w:rsidR="00773E59" w:rsidRPr="00773E59" w:rsidRDefault="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 de consultas, peticiones de asesoramiento o solicitudes de informe recibidas en 2020 y atendidas antes de 31/12/2020</w:t>
            </w:r>
          </w:p>
        </w:tc>
        <w:tc>
          <w:tcPr>
            <w:tcW w:w="1403" w:type="dxa"/>
            <w:hideMark/>
          </w:tcPr>
          <w:p w:rsidR="00773E59" w:rsidRPr="00773E59" w:rsidRDefault="00991AA8"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100%</w:t>
            </w:r>
          </w:p>
        </w:tc>
        <w:tc>
          <w:tcPr>
            <w:tcW w:w="1589" w:type="dxa"/>
            <w:hideMark/>
          </w:tcPr>
          <w:p w:rsidR="00773E59" w:rsidRPr="00773E59" w:rsidRDefault="00773E59"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w:t>
            </w:r>
          </w:p>
        </w:tc>
        <w:tc>
          <w:tcPr>
            <w:tcW w:w="1623" w:type="dxa"/>
            <w:hideMark/>
          </w:tcPr>
          <w:p w:rsidR="00773E59" w:rsidRPr="00773E59" w:rsidRDefault="00F24ADB"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50%</w:t>
            </w:r>
          </w:p>
        </w:tc>
        <w:tc>
          <w:tcPr>
            <w:tcW w:w="2130" w:type="dxa"/>
            <w:hideMark/>
          </w:tcPr>
          <w:p w:rsidR="00773E59" w:rsidRPr="00773E59" w:rsidRDefault="00773E59"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50</w:t>
            </w:r>
          </w:p>
        </w:tc>
        <w:tc>
          <w:tcPr>
            <w:tcW w:w="1944"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 </w:t>
            </w:r>
          </w:p>
        </w:tc>
      </w:tr>
      <w:tr w:rsidR="008448AE" w:rsidRPr="00E1301C" w:rsidTr="00603203">
        <w:trPr>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8448AE" w:rsidRPr="00E1301C" w:rsidRDefault="008448AE" w:rsidP="00773E59">
            <w:pPr>
              <w:rPr>
                <w:b w:val="0"/>
                <w:bCs w:val="0"/>
                <w:color w:val="auto"/>
                <w:sz w:val="18"/>
                <w:szCs w:val="18"/>
              </w:rPr>
            </w:pPr>
            <w:r w:rsidRPr="00E1301C">
              <w:rPr>
                <w:color w:val="auto"/>
                <w:sz w:val="18"/>
                <w:szCs w:val="18"/>
              </w:rPr>
              <w:t>Criterios de interpretación uniforme</w:t>
            </w:r>
          </w:p>
          <w:p w:rsidR="008448AE" w:rsidRPr="00E1301C" w:rsidRDefault="008448AE" w:rsidP="00773E59">
            <w:pPr>
              <w:rPr>
                <w:color w:val="auto"/>
                <w:sz w:val="18"/>
                <w:szCs w:val="18"/>
              </w:rPr>
            </w:pPr>
            <w:r w:rsidRPr="00E1301C">
              <w:rPr>
                <w:color w:val="auto"/>
                <w:sz w:val="18"/>
                <w:szCs w:val="18"/>
              </w:rPr>
              <w:t> </w:t>
            </w:r>
          </w:p>
        </w:tc>
      </w:tr>
      <w:tr w:rsidR="00773E59" w:rsidRPr="00773E59" w:rsidTr="00FD0D3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805" w:type="dxa"/>
            <w:tcBorders>
              <w:bottom w:val="nil"/>
            </w:tcBorders>
            <w:hideMark/>
          </w:tcPr>
          <w:p w:rsidR="00773E59" w:rsidRPr="00773E59" w:rsidRDefault="00773E59">
            <w:pPr>
              <w:rPr>
                <w:color w:val="auto"/>
                <w:sz w:val="16"/>
                <w:szCs w:val="16"/>
              </w:rPr>
            </w:pPr>
            <w:r w:rsidRPr="00773E59">
              <w:rPr>
                <w:color w:val="auto"/>
                <w:sz w:val="16"/>
                <w:szCs w:val="16"/>
              </w:rPr>
              <w:t>Elaboración de criterios de interpretación uniforme</w:t>
            </w:r>
          </w:p>
        </w:tc>
        <w:tc>
          <w:tcPr>
            <w:tcW w:w="3008" w:type="dxa"/>
            <w:tcBorders>
              <w:bottom w:val="nil"/>
            </w:tcBorders>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Nº de criterios elaborados y publicados en el año</w:t>
            </w:r>
          </w:p>
        </w:tc>
        <w:tc>
          <w:tcPr>
            <w:tcW w:w="1403" w:type="dxa"/>
            <w:tcBorders>
              <w:bottom w:val="nil"/>
            </w:tcBorders>
            <w:hideMark/>
          </w:tcPr>
          <w:p w:rsidR="00773E59" w:rsidRPr="00773E59" w:rsidRDefault="00773E59"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3</w:t>
            </w:r>
          </w:p>
        </w:tc>
        <w:tc>
          <w:tcPr>
            <w:tcW w:w="1589" w:type="dxa"/>
            <w:tcBorders>
              <w:bottom w:val="nil"/>
            </w:tcBorders>
            <w:hideMark/>
          </w:tcPr>
          <w:p w:rsidR="00773E59" w:rsidRPr="00773E59" w:rsidRDefault="00773E59"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33,3</w:t>
            </w:r>
          </w:p>
        </w:tc>
        <w:tc>
          <w:tcPr>
            <w:tcW w:w="1623" w:type="dxa"/>
            <w:tcBorders>
              <w:bottom w:val="nil"/>
            </w:tcBorders>
            <w:hideMark/>
          </w:tcPr>
          <w:p w:rsidR="00773E59" w:rsidRPr="00773E59" w:rsidRDefault="00F24ADB"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50%</w:t>
            </w:r>
          </w:p>
        </w:tc>
        <w:tc>
          <w:tcPr>
            <w:tcW w:w="2130" w:type="dxa"/>
            <w:tcBorders>
              <w:bottom w:val="nil"/>
            </w:tcBorders>
            <w:hideMark/>
          </w:tcPr>
          <w:p w:rsidR="00773E59" w:rsidRPr="00773E59" w:rsidRDefault="00773E59" w:rsidP="00E1301C">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16,65</w:t>
            </w:r>
          </w:p>
        </w:tc>
        <w:tc>
          <w:tcPr>
            <w:tcW w:w="1944" w:type="dxa"/>
            <w:tcBorders>
              <w:bottom w:val="nil"/>
            </w:tcBorders>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 </w:t>
            </w:r>
          </w:p>
        </w:tc>
      </w:tr>
      <w:tr w:rsidR="00FD0D35" w:rsidRPr="00E1301C" w:rsidTr="00FD0D35">
        <w:trPr>
          <w:trHeight w:val="300"/>
        </w:trPr>
        <w:tc>
          <w:tcPr>
            <w:cnfStyle w:val="001000000000" w:firstRow="0" w:lastRow="0" w:firstColumn="1" w:lastColumn="0" w:oddVBand="0" w:evenVBand="0" w:oddHBand="0" w:evenHBand="0" w:firstRowFirstColumn="0" w:firstRowLastColumn="0" w:lastRowFirstColumn="0" w:lastRowLastColumn="0"/>
            <w:tcW w:w="2805" w:type="dxa"/>
            <w:tcBorders>
              <w:top w:val="nil"/>
              <w:bottom w:val="single" w:sz="8" w:space="0" w:color="72A376" w:themeColor="accent1"/>
            </w:tcBorders>
            <w:shd w:val="clear" w:color="auto" w:fill="75A675" w:themeFill="accent2" w:themeFillShade="BF"/>
            <w:noWrap/>
            <w:hideMark/>
          </w:tcPr>
          <w:p w:rsidR="00773E59" w:rsidRPr="00E1301C" w:rsidRDefault="00773E59">
            <w:pPr>
              <w:rPr>
                <w:i/>
                <w:color w:val="FFFFFF" w:themeColor="background1"/>
                <w:sz w:val="24"/>
                <w:szCs w:val="24"/>
              </w:rPr>
            </w:pPr>
            <w:r w:rsidRPr="00E1301C">
              <w:rPr>
                <w:i/>
                <w:color w:val="FFFFFF" w:themeColor="background1"/>
                <w:sz w:val="24"/>
                <w:szCs w:val="24"/>
              </w:rPr>
              <w:t>CUMPLIMIENTO EJE</w:t>
            </w:r>
          </w:p>
        </w:tc>
        <w:tc>
          <w:tcPr>
            <w:tcW w:w="3008" w:type="dxa"/>
            <w:tcBorders>
              <w:top w:val="nil"/>
              <w:bottom w:val="single" w:sz="8" w:space="0" w:color="72A376" w:themeColor="accent1"/>
            </w:tcBorders>
            <w:shd w:val="clear" w:color="auto" w:fill="75A675" w:themeFill="accent2" w:themeFillShade="BF"/>
            <w:noWrap/>
            <w:hideMark/>
          </w:tcPr>
          <w:p w:rsidR="00773E59" w:rsidRPr="00E1301C" w:rsidRDefault="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1403" w:type="dxa"/>
            <w:tcBorders>
              <w:top w:val="nil"/>
              <w:bottom w:val="single" w:sz="8" w:space="0" w:color="72A376" w:themeColor="accent1"/>
            </w:tcBorders>
            <w:shd w:val="clear" w:color="auto" w:fill="75A675" w:themeFill="accent2" w:themeFillShade="BF"/>
            <w:noWrap/>
            <w:hideMark/>
          </w:tcPr>
          <w:p w:rsidR="00773E59" w:rsidRPr="00E1301C" w:rsidRDefault="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1589" w:type="dxa"/>
            <w:tcBorders>
              <w:top w:val="nil"/>
              <w:bottom w:val="single" w:sz="8" w:space="0" w:color="72A376" w:themeColor="accent1"/>
            </w:tcBorders>
            <w:shd w:val="clear" w:color="auto" w:fill="75A675" w:themeFill="accent2" w:themeFillShade="BF"/>
            <w:noWrap/>
            <w:hideMark/>
          </w:tcPr>
          <w:p w:rsidR="00773E59" w:rsidRPr="00E1301C"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1623" w:type="dxa"/>
            <w:tcBorders>
              <w:top w:val="nil"/>
              <w:bottom w:val="single" w:sz="8" w:space="0" w:color="72A376" w:themeColor="accent1"/>
            </w:tcBorders>
            <w:shd w:val="clear" w:color="auto" w:fill="75A675" w:themeFill="accent2" w:themeFillShade="BF"/>
            <w:noWrap/>
            <w:hideMark/>
          </w:tcPr>
          <w:p w:rsidR="00773E59" w:rsidRPr="00E1301C"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2130" w:type="dxa"/>
            <w:tcBorders>
              <w:top w:val="nil"/>
              <w:bottom w:val="single" w:sz="8" w:space="0" w:color="72A376" w:themeColor="accent1"/>
            </w:tcBorders>
            <w:shd w:val="clear" w:color="auto" w:fill="75A675" w:themeFill="accent2" w:themeFillShade="BF"/>
            <w:noWrap/>
            <w:hideMark/>
          </w:tcPr>
          <w:p w:rsidR="00773E59" w:rsidRPr="00E1301C" w:rsidRDefault="00773E59" w:rsidP="008448AE">
            <w:pPr>
              <w:jc w:val="cente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r w:rsidRPr="00E1301C">
              <w:rPr>
                <w:b/>
                <w:i/>
                <w:color w:val="FFFFFF" w:themeColor="background1"/>
                <w:sz w:val="24"/>
                <w:szCs w:val="24"/>
              </w:rPr>
              <w:t>66,65</w:t>
            </w:r>
            <w:r w:rsidR="008448AE">
              <w:rPr>
                <w:b/>
                <w:i/>
                <w:color w:val="FFFFFF" w:themeColor="background1"/>
                <w:sz w:val="24"/>
                <w:szCs w:val="24"/>
              </w:rPr>
              <w:t>%</w:t>
            </w:r>
          </w:p>
        </w:tc>
        <w:tc>
          <w:tcPr>
            <w:tcW w:w="1944" w:type="dxa"/>
            <w:tcBorders>
              <w:top w:val="nil"/>
              <w:bottom w:val="single" w:sz="8" w:space="0" w:color="72A376" w:themeColor="accent1"/>
            </w:tcBorders>
            <w:shd w:val="clear" w:color="auto" w:fill="75A675" w:themeFill="accent2" w:themeFillShade="BF"/>
            <w:noWrap/>
            <w:hideMark/>
          </w:tcPr>
          <w:p w:rsidR="00773E59" w:rsidRPr="00E1301C"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r>
    </w:tbl>
    <w:p w:rsidR="00832983" w:rsidRPr="00FD0D35" w:rsidRDefault="00832983" w:rsidP="00E96DD5">
      <w:pPr>
        <w:rPr>
          <w:b/>
        </w:rPr>
      </w:pPr>
    </w:p>
    <w:p w:rsidR="00832983" w:rsidRDefault="00832983" w:rsidP="00E96DD5"/>
    <w:p w:rsidR="00324F04" w:rsidRDefault="00324F04" w:rsidP="00E96DD5"/>
    <w:p w:rsidR="00324F04" w:rsidRDefault="00324F04" w:rsidP="00E96DD5"/>
    <w:p w:rsidR="00324F04" w:rsidRDefault="00324F04" w:rsidP="00E96DD5"/>
    <w:p w:rsidR="00324F04" w:rsidRDefault="00324F04" w:rsidP="00E96DD5"/>
    <w:p w:rsidR="00324F04" w:rsidRDefault="00324F04" w:rsidP="00E96DD5"/>
    <w:p w:rsidR="00324F04" w:rsidRDefault="00324F04" w:rsidP="00E96DD5"/>
    <w:p w:rsidR="0064729F" w:rsidRDefault="0064729F" w:rsidP="0064729F">
      <w:pPr>
        <w:spacing w:line="276" w:lineRule="auto"/>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26848" behindDoc="1" locked="0" layoutInCell="1" allowOverlap="1" wp14:anchorId="5362CB4D" wp14:editId="101E35C6">
                <wp:simplePos x="0" y="0"/>
                <wp:positionH relativeFrom="column">
                  <wp:posOffset>-338455</wp:posOffset>
                </wp:positionH>
                <wp:positionV relativeFrom="paragraph">
                  <wp:posOffset>50165</wp:posOffset>
                </wp:positionV>
                <wp:extent cx="9563100" cy="514350"/>
                <wp:effectExtent l="19050" t="19050" r="19050" b="19050"/>
                <wp:wrapNone/>
                <wp:docPr id="19"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chemeClr val="accent3"/>
                        </a:solidFill>
                        <a:ln>
                          <a:solidFill>
                            <a:schemeClr val="accent3">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9A16E3">
                            <w:pPr>
                              <w:shd w:val="clear" w:color="auto" w:fill="66A6B8" w:themeFill="accent3" w:themeFillShade="BF"/>
                              <w:spacing w:line="276" w:lineRule="auto"/>
                              <w:rPr>
                                <w:rFonts w:ascii="Britannic Bold" w:hAnsi="Britannic Bold"/>
                              </w:rPr>
                            </w:pPr>
                            <w:r w:rsidRPr="009A16E3">
                              <w:rPr>
                                <w:rFonts w:ascii="Britannic Bold" w:hAnsi="Britannic Bold"/>
                                <w:b/>
                                <w:color w:val="FFFFFF" w:themeColor="background1"/>
                                <w:sz w:val="28"/>
                                <w:szCs w:val="28"/>
                                <w:shd w:val="clear" w:color="auto" w:fill="66A6B8" w:themeFill="accent3" w:themeFillShade="BF"/>
                              </w:rPr>
                              <w:t>EJE ESTRATEGICO SUPERVISA</w:t>
                            </w:r>
                            <w:r w:rsidRPr="00832983">
                              <w:rPr>
                                <w:rFonts w:ascii="Britannic Bold" w:hAnsi="Britannic Bold"/>
                                <w:shd w:val="clear" w:color="auto" w:fill="00FF99"/>
                              </w:rPr>
                              <w:br w:type="page"/>
                            </w:r>
                          </w:p>
                          <w:p w:rsidR="003E6338" w:rsidRPr="00004114" w:rsidRDefault="003E6338" w:rsidP="0064729F">
                            <w:pPr>
                              <w:shd w:val="clear" w:color="auto" w:fill="99FF99"/>
                              <w:jc w:val="center"/>
                              <w:rPr>
                                <w:rFonts w:ascii="Britannic Bold" w:hAnsi="Britannic Bold"/>
                              </w:rPr>
                            </w:pPr>
                            <w:r w:rsidRPr="00004114">
                              <w:rPr>
                                <w:rFonts w:ascii="Britannic Bold" w:hAnsi="Britannic Bold"/>
                              </w:rPr>
                              <w:t>EJE ESTRATEGICO ACTIVA </w:t>
                            </w:r>
                          </w:p>
                          <w:p w:rsidR="003E6338" w:rsidRDefault="003E6338" w:rsidP="0064729F">
                            <w:pPr>
                              <w:shd w:val="clear" w:color="auto" w:fill="99FF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84" style="position:absolute;left:0;text-align:left;margin-left:-26.65pt;margin-top:3.95pt;width:753pt;height:4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" fillcolor="#a8cdd7 [3206]" strokecolor="#66a6b8 [2406]" strokeweight="3pt">
                <v:textbox>
                  <w:txbxContent>
                    <w:p w:rsidR="002A7593" w:rsidRPr="00004114" w:rsidRDefault="002A7593" w:rsidP="009A16E3">
                      <w:pPr>
                        <w:shd w:val="clear" w:color="auto" w:fill="66A6B8" w:themeFill="accent3" w:themeFillShade="BF"/>
                        <w:spacing w:line="276" w:lineRule="auto"/>
                        <w:rPr>
                          <w:rFonts w:ascii="Britannic Bold" w:hAnsi="Britannic Bold"/>
                        </w:rPr>
                      </w:pPr>
                      <w:r w:rsidRPr="009A16E3">
                        <w:rPr>
                          <w:rFonts w:ascii="Britannic Bold" w:hAnsi="Britannic Bold"/>
                          <w:b/>
                          <w:color w:val="FFFFFF" w:themeColor="background1"/>
                          <w:sz w:val="28"/>
                          <w:szCs w:val="28"/>
                          <w:shd w:val="clear" w:color="auto" w:fill="66A6B8" w:themeFill="accent3" w:themeFillShade="BF"/>
                        </w:rPr>
                        <w:t>EJE ESTRATEGICO SUPERVISA</w:t>
                      </w:r>
                      <w:r w:rsidRPr="00832983">
                        <w:rPr>
                          <w:rFonts w:ascii="Britannic Bold" w:hAnsi="Britannic Bold"/>
                          <w:shd w:val="clear" w:color="auto" w:fill="00FF99"/>
                        </w:rPr>
                        <w:br w:type="page"/>
                      </w:r>
                    </w:p>
                    <w:p w:rsidR="002A7593" w:rsidRPr="00004114" w:rsidRDefault="002A7593" w:rsidP="0064729F">
                      <w:pPr>
                        <w:shd w:val="clear" w:color="auto" w:fill="99FF99"/>
                        <w:jc w:val="center"/>
                        <w:rPr>
                          <w:rFonts w:ascii="Britannic Bold" w:hAnsi="Britannic Bold"/>
                        </w:rPr>
                      </w:pPr>
                      <w:r w:rsidRPr="00004114">
                        <w:rPr>
                          <w:rFonts w:ascii="Britannic Bold" w:hAnsi="Britannic Bold"/>
                        </w:rPr>
                        <w:t>EJE ESTRATEGICO ACTIVA </w:t>
                      </w:r>
                    </w:p>
                    <w:p w:rsidR="002A7593" w:rsidRDefault="002A7593" w:rsidP="0064729F">
                      <w:pPr>
                        <w:shd w:val="clear" w:color="auto" w:fill="99FF99"/>
                      </w:pPr>
                    </w:p>
                  </w:txbxContent>
                </v:textbox>
              </v:shape>
            </w:pict>
          </mc:Fallback>
        </mc:AlternateContent>
      </w:r>
    </w:p>
    <w:p w:rsidR="0064729F" w:rsidRDefault="0064729F" w:rsidP="00E96DD5"/>
    <w:p w:rsidR="0064729F" w:rsidRDefault="0064729F" w:rsidP="00E96DD5"/>
    <w:p w:rsidR="0064729F" w:rsidRDefault="0064729F" w:rsidP="0064729F">
      <w:r>
        <w:t>Este eje estratégico integra un conjunto de objetivos y actividades dirigidos al control del cumplimiento de las obligaciones establecidas por la LTAIBG.</w:t>
      </w:r>
    </w:p>
    <w:p w:rsidR="00D30059" w:rsidRDefault="0064729F" w:rsidP="0064729F">
      <w:r>
        <w:t>El nivel de cumplimiento en este Eje es del</w:t>
      </w:r>
      <w:r w:rsidR="00590071">
        <w:t xml:space="preserve"> </w:t>
      </w:r>
      <w:r w:rsidR="00D30059">
        <w:t>68,75</w:t>
      </w:r>
      <w:r>
        <w:t xml:space="preserve">%. </w:t>
      </w:r>
      <w:r w:rsidR="00D30059">
        <w:t>Cinco</w:t>
      </w:r>
      <w:r>
        <w:t xml:space="preserve"> objetivo</w:t>
      </w:r>
      <w:r w:rsidR="00D30059">
        <w:t>s</w:t>
      </w:r>
      <w:r>
        <w:t xml:space="preserve"> de los </w:t>
      </w:r>
      <w:r w:rsidR="00D30059">
        <w:t>ocho</w:t>
      </w:r>
      <w:r>
        <w:t xml:space="preserve"> incluidos en este eje </w:t>
      </w:r>
      <w:r w:rsidR="00D30059">
        <w:t>han alcanzado un cumplimiento del 100%. Son los relativos a la evaluación anual del cumplimiento de la LTAIBG.</w:t>
      </w:r>
    </w:p>
    <w:p w:rsidR="00D30059" w:rsidRDefault="00D30059" w:rsidP="0064729F">
      <w:r>
        <w:t xml:space="preserve">Se ha cumplido </w:t>
      </w:r>
      <w:r w:rsidRPr="00D30059">
        <w:rPr>
          <w:b/>
        </w:rPr>
        <w:t>parcialmente</w:t>
      </w:r>
      <w:r>
        <w:t xml:space="preserve"> el objetivo de publicación de los informes de seguimiento del cumplimiento de las resoluciones. De los ocho informes previstos se han publicado cuatro, como consecuencia </w:t>
      </w:r>
      <w:r w:rsidR="002E36FC" w:rsidRPr="002E36FC">
        <w:t xml:space="preserve">como consecuencia de la suspensión de los procedimientos administrativos </w:t>
      </w:r>
      <w:r w:rsidR="0073414A" w:rsidRPr="0073414A">
        <w:t xml:space="preserve">establecida por el Real Decreto 463/2020, de 14 de marzo, por el que se declara el estado de alarma </w:t>
      </w:r>
      <w:r w:rsidR="002E36FC" w:rsidRPr="002E36FC">
        <w:t>(con la consiguiente paralización de la tramitación de las reclamaciones</w:t>
      </w:r>
      <w:r w:rsidR="002E36FC">
        <w:t>).</w:t>
      </w:r>
    </w:p>
    <w:p w:rsidR="00D30059" w:rsidRDefault="00D30059" w:rsidP="0064729F">
      <w:r w:rsidRPr="00D30059">
        <w:rPr>
          <w:b/>
        </w:rPr>
        <w:t xml:space="preserve">No se han cumplido </w:t>
      </w:r>
      <w:r w:rsidRPr="00D30059">
        <w:t>los dos objetivos vinculados al desarrollo de MESTA 2.0</w:t>
      </w:r>
      <w:r>
        <w:t xml:space="preserve">, </w:t>
      </w:r>
      <w:r w:rsidR="00555D81">
        <w:t xml:space="preserve">denominación que se da en el Consejo a la herramienta informática para la aplicación automatizada de la metodología de evaluación MESTA. No se ha abordado la revisión de los mapeos de obligaciones ni tampoco se ha realizado el análisis funcional </w:t>
      </w:r>
      <w:r w:rsidR="00A453E4">
        <w:t>de la aplicación, dado que para ello es imprescindible la publicación de los criterios interpretativos relativos a los contenidos y metodología de evaluación de las obligaciones de publicidad activa.</w:t>
      </w:r>
    </w:p>
    <w:p w:rsidR="00A453E4" w:rsidRDefault="00A453E4" w:rsidP="0064729F"/>
    <w:p w:rsidR="002E36FC" w:rsidRDefault="002E36FC" w:rsidP="0064729F"/>
    <w:p w:rsidR="002E36FC" w:rsidRDefault="002E36FC" w:rsidP="0064729F"/>
    <w:p w:rsidR="0056608B" w:rsidRDefault="0056608B" w:rsidP="0064729F"/>
    <w:p w:rsidR="00A453E4" w:rsidRPr="00D30059" w:rsidRDefault="00A453E4" w:rsidP="0064729F"/>
    <w:tbl>
      <w:tblPr>
        <w:tblStyle w:val="Sombreadoclaro-nfasis3"/>
        <w:tblW w:w="0" w:type="auto"/>
        <w:tblLook w:val="04A0" w:firstRow="1" w:lastRow="0" w:firstColumn="1" w:lastColumn="0" w:noHBand="0" w:noVBand="1"/>
      </w:tblPr>
      <w:tblGrid>
        <w:gridCol w:w="3108"/>
        <w:gridCol w:w="2395"/>
        <w:gridCol w:w="1593"/>
        <w:gridCol w:w="525"/>
        <w:gridCol w:w="142"/>
        <w:gridCol w:w="1193"/>
        <w:gridCol w:w="650"/>
        <w:gridCol w:w="1050"/>
        <w:gridCol w:w="84"/>
        <w:gridCol w:w="425"/>
        <w:gridCol w:w="992"/>
        <w:gridCol w:w="734"/>
        <w:gridCol w:w="1611"/>
      </w:tblGrid>
      <w:tr w:rsidR="00773E59" w:rsidRPr="00773E59" w:rsidTr="00FD0D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2" w:type="dxa"/>
            <w:gridSpan w:val="13"/>
            <w:shd w:val="clear" w:color="auto" w:fill="66A6B8" w:themeFill="accent3" w:themeFillShade="BF"/>
            <w:hideMark/>
          </w:tcPr>
          <w:p w:rsidR="00773E59" w:rsidRPr="00773E59" w:rsidRDefault="00773E59" w:rsidP="00773E59">
            <w:pPr>
              <w:jc w:val="center"/>
              <w:rPr>
                <w:color w:val="FFFFFF" w:themeColor="background1"/>
                <w:sz w:val="24"/>
                <w:szCs w:val="24"/>
              </w:rPr>
            </w:pPr>
            <w:r w:rsidRPr="00773E59">
              <w:rPr>
                <w:color w:val="FFFFFF" w:themeColor="background1"/>
                <w:sz w:val="24"/>
                <w:szCs w:val="24"/>
              </w:rPr>
              <w:lastRenderedPageBreak/>
              <w:t>SUPERVISA</w:t>
            </w:r>
          </w:p>
        </w:tc>
      </w:tr>
      <w:tr w:rsidR="00773E59" w:rsidRPr="00A453E4" w:rsidTr="00FD0D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A453E4" w:rsidRDefault="00773E59" w:rsidP="00A12B73">
            <w:pPr>
              <w:jc w:val="center"/>
              <w:rPr>
                <w:color w:val="auto"/>
                <w:sz w:val="20"/>
                <w:szCs w:val="20"/>
              </w:rPr>
            </w:pPr>
            <w:r w:rsidRPr="00A453E4">
              <w:rPr>
                <w:color w:val="auto"/>
                <w:sz w:val="20"/>
                <w:szCs w:val="20"/>
              </w:rPr>
              <w:t>Objetivos específicos/actividades</w:t>
            </w:r>
          </w:p>
        </w:tc>
        <w:tc>
          <w:tcPr>
            <w:tcW w:w="2395" w:type="dxa"/>
            <w:hideMark/>
          </w:tcPr>
          <w:p w:rsidR="00773E59" w:rsidRPr="00A453E4"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Indicadores</w:t>
            </w:r>
          </w:p>
        </w:tc>
        <w:tc>
          <w:tcPr>
            <w:tcW w:w="1593" w:type="dxa"/>
            <w:hideMark/>
          </w:tcPr>
          <w:p w:rsidR="00773E59" w:rsidRPr="00A453E4"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Metas</w:t>
            </w:r>
          </w:p>
        </w:tc>
        <w:tc>
          <w:tcPr>
            <w:tcW w:w="1860" w:type="dxa"/>
            <w:gridSpan w:val="3"/>
            <w:hideMark/>
          </w:tcPr>
          <w:p w:rsidR="00252B12"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 xml:space="preserve">Alcanzado </w:t>
            </w:r>
          </w:p>
          <w:p w:rsidR="00773E59" w:rsidRPr="00A453E4"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w:t>
            </w:r>
          </w:p>
        </w:tc>
        <w:tc>
          <w:tcPr>
            <w:tcW w:w="1700" w:type="dxa"/>
            <w:gridSpan w:val="2"/>
            <w:hideMark/>
          </w:tcPr>
          <w:p w:rsidR="00773E59" w:rsidRPr="00A453E4"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Peso del indicador</w:t>
            </w:r>
          </w:p>
        </w:tc>
        <w:tc>
          <w:tcPr>
            <w:tcW w:w="2235" w:type="dxa"/>
            <w:gridSpan w:val="4"/>
            <w:hideMark/>
          </w:tcPr>
          <w:p w:rsidR="00773E59" w:rsidRPr="00A453E4"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Cumplimiento ponderado</w:t>
            </w:r>
          </w:p>
        </w:tc>
        <w:tc>
          <w:tcPr>
            <w:tcW w:w="1611" w:type="dxa"/>
            <w:hideMark/>
          </w:tcPr>
          <w:p w:rsidR="00773E59" w:rsidRPr="00A453E4" w:rsidRDefault="00773E59" w:rsidP="00A12B73">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A453E4">
              <w:rPr>
                <w:b/>
                <w:bCs/>
                <w:color w:val="auto"/>
                <w:sz w:val="20"/>
                <w:szCs w:val="20"/>
              </w:rPr>
              <w:t>Observaciones</w:t>
            </w:r>
          </w:p>
        </w:tc>
      </w:tr>
      <w:tr w:rsidR="00FD0D35" w:rsidRPr="00A453E4" w:rsidTr="00FD0D35">
        <w:trPr>
          <w:trHeight w:val="305"/>
        </w:trPr>
        <w:tc>
          <w:tcPr>
            <w:cnfStyle w:val="001000000000" w:firstRow="0" w:lastRow="0" w:firstColumn="1" w:lastColumn="0" w:oddVBand="0" w:evenVBand="0" w:oddHBand="0" w:evenHBand="0" w:firstRowFirstColumn="0" w:firstRowLastColumn="0" w:lastRowFirstColumn="0" w:lastRowLastColumn="0"/>
            <w:tcW w:w="14502" w:type="dxa"/>
            <w:gridSpan w:val="13"/>
            <w:hideMark/>
          </w:tcPr>
          <w:p w:rsidR="00FD0D35" w:rsidRPr="00A453E4" w:rsidRDefault="00FD0D35" w:rsidP="00FD0D35">
            <w:pPr>
              <w:rPr>
                <w:color w:val="auto"/>
                <w:sz w:val="20"/>
                <w:szCs w:val="20"/>
              </w:rPr>
            </w:pPr>
            <w:r w:rsidRPr="00A453E4">
              <w:rPr>
                <w:color w:val="auto"/>
                <w:sz w:val="20"/>
                <w:szCs w:val="20"/>
              </w:rPr>
              <w:t>Evaluación del grado de cumplimiento de la Ley durante 2020: </w:t>
            </w:r>
          </w:p>
        </w:tc>
      </w:tr>
      <w:tr w:rsidR="00773E59" w:rsidRPr="00773E59" w:rsidTr="00A453E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r w:rsidRPr="00773E59">
              <w:rPr>
                <w:color w:val="auto"/>
                <w:sz w:val="16"/>
                <w:szCs w:val="16"/>
              </w:rPr>
              <w:t>Órganos constitucionales y de relevancia constitucional, instituciones autonómicas análogas, Banco de España y AAI</w:t>
            </w:r>
          </w:p>
        </w:tc>
        <w:tc>
          <w:tcPr>
            <w:tcW w:w="2395"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 xml:space="preserve">Seguimiento recomendaciones AEPD </w:t>
            </w:r>
            <w:proofErr w:type="spellStart"/>
            <w:r w:rsidRPr="00773E59">
              <w:rPr>
                <w:i/>
                <w:iCs/>
                <w:color w:val="auto"/>
                <w:sz w:val="16"/>
                <w:szCs w:val="16"/>
              </w:rPr>
              <w:t>Mem</w:t>
            </w:r>
            <w:proofErr w:type="spellEnd"/>
            <w:r w:rsidRPr="00773E59">
              <w:rPr>
                <w:i/>
                <w:iCs/>
                <w:color w:val="auto"/>
                <w:sz w:val="16"/>
                <w:szCs w:val="16"/>
              </w:rPr>
              <w:t>. 2018</w:t>
            </w:r>
          </w:p>
        </w:tc>
        <w:tc>
          <w:tcPr>
            <w:tcW w:w="1593" w:type="dxa"/>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Primer semestre 2020</w:t>
            </w:r>
          </w:p>
        </w:tc>
        <w:tc>
          <w:tcPr>
            <w:tcW w:w="1860" w:type="dxa"/>
            <w:gridSpan w:val="3"/>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100,0</w:t>
            </w:r>
          </w:p>
        </w:tc>
        <w:tc>
          <w:tcPr>
            <w:tcW w:w="1700" w:type="dxa"/>
            <w:gridSpan w:val="2"/>
            <w:hideMark/>
          </w:tcPr>
          <w:p w:rsidR="00773E59" w:rsidRPr="00773E59" w:rsidRDefault="00F24ADB"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12,5%</w:t>
            </w:r>
          </w:p>
        </w:tc>
        <w:tc>
          <w:tcPr>
            <w:tcW w:w="1501" w:type="dxa"/>
            <w:gridSpan w:val="3"/>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12,5</w:t>
            </w:r>
          </w:p>
        </w:tc>
        <w:tc>
          <w:tcPr>
            <w:tcW w:w="2345" w:type="dxa"/>
            <w:gridSpan w:val="2"/>
            <w:hideMark/>
          </w:tcPr>
          <w:p w:rsidR="00773E59" w:rsidRPr="00773E59" w:rsidRDefault="00773E5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Enviado informe  09/06/20</w:t>
            </w:r>
          </w:p>
        </w:tc>
      </w:tr>
      <w:tr w:rsidR="00773E59" w:rsidRPr="00773E59" w:rsidTr="00A453E4">
        <w:trPr>
          <w:trHeight w:val="510"/>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r w:rsidRPr="00773E59">
              <w:rPr>
                <w:color w:val="auto"/>
                <w:sz w:val="16"/>
                <w:szCs w:val="16"/>
              </w:rPr>
              <w:t>AGE</w:t>
            </w:r>
          </w:p>
        </w:tc>
        <w:tc>
          <w:tcPr>
            <w:tcW w:w="2395" w:type="dxa"/>
            <w:hideMark/>
          </w:tcPr>
          <w:p w:rsidR="00773E59" w:rsidRPr="00773E59" w:rsidRDefault="00773E59" w:rsidP="00773E59">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773E59">
              <w:rPr>
                <w:i/>
                <w:iCs/>
                <w:color w:val="auto"/>
                <w:sz w:val="16"/>
                <w:szCs w:val="16"/>
              </w:rPr>
              <w:t>Evaluación finalizada</w:t>
            </w:r>
          </w:p>
        </w:tc>
        <w:tc>
          <w:tcPr>
            <w:tcW w:w="1593" w:type="dxa"/>
            <w:hideMark/>
          </w:tcPr>
          <w:p w:rsidR="00773E59" w:rsidRPr="00773E59" w:rsidRDefault="00773E59"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Primer semestre 2020</w:t>
            </w:r>
          </w:p>
        </w:tc>
        <w:tc>
          <w:tcPr>
            <w:tcW w:w="1860" w:type="dxa"/>
            <w:gridSpan w:val="3"/>
            <w:hideMark/>
          </w:tcPr>
          <w:p w:rsidR="00773E59" w:rsidRPr="00773E59" w:rsidRDefault="00773E59"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100,0</w:t>
            </w:r>
          </w:p>
        </w:tc>
        <w:tc>
          <w:tcPr>
            <w:tcW w:w="1700" w:type="dxa"/>
            <w:gridSpan w:val="2"/>
            <w:hideMark/>
          </w:tcPr>
          <w:p w:rsidR="00773E59" w:rsidRPr="00773E59" w:rsidRDefault="00F24ADB"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12,5%</w:t>
            </w:r>
          </w:p>
        </w:tc>
        <w:tc>
          <w:tcPr>
            <w:tcW w:w="1501" w:type="dxa"/>
            <w:gridSpan w:val="3"/>
            <w:hideMark/>
          </w:tcPr>
          <w:p w:rsidR="00773E59" w:rsidRPr="00773E59" w:rsidRDefault="00773E59"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12,5</w:t>
            </w:r>
          </w:p>
        </w:tc>
        <w:tc>
          <w:tcPr>
            <w:tcW w:w="2345" w:type="dxa"/>
            <w:gridSpan w:val="2"/>
            <w:hideMark/>
          </w:tcPr>
          <w:p w:rsidR="00773E59" w:rsidRPr="00773E59" w:rsidRDefault="00773E59">
            <w:pP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Finalizado análisis 22/04/2020</w:t>
            </w:r>
          </w:p>
        </w:tc>
      </w:tr>
      <w:tr w:rsidR="00773E59" w:rsidRPr="00773E59" w:rsidTr="00A453E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r w:rsidRPr="00773E59">
              <w:rPr>
                <w:color w:val="auto"/>
                <w:sz w:val="16"/>
                <w:szCs w:val="16"/>
              </w:rPr>
              <w:t>Sector público estatal</w:t>
            </w:r>
          </w:p>
        </w:tc>
        <w:tc>
          <w:tcPr>
            <w:tcW w:w="2395"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Seguimiento recomendaciones Memoria 2018</w:t>
            </w:r>
          </w:p>
        </w:tc>
        <w:tc>
          <w:tcPr>
            <w:tcW w:w="1593" w:type="dxa"/>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Primer semestre 2020</w:t>
            </w:r>
          </w:p>
        </w:tc>
        <w:tc>
          <w:tcPr>
            <w:tcW w:w="1860" w:type="dxa"/>
            <w:gridSpan w:val="3"/>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100,0</w:t>
            </w:r>
          </w:p>
        </w:tc>
        <w:tc>
          <w:tcPr>
            <w:tcW w:w="1700" w:type="dxa"/>
            <w:gridSpan w:val="2"/>
            <w:hideMark/>
          </w:tcPr>
          <w:p w:rsidR="00773E59" w:rsidRPr="00773E59" w:rsidRDefault="00F24ADB"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12,5%</w:t>
            </w:r>
          </w:p>
        </w:tc>
        <w:tc>
          <w:tcPr>
            <w:tcW w:w="1501" w:type="dxa"/>
            <w:gridSpan w:val="3"/>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12,5</w:t>
            </w:r>
          </w:p>
        </w:tc>
        <w:tc>
          <w:tcPr>
            <w:tcW w:w="2345" w:type="dxa"/>
            <w:gridSpan w:val="2"/>
            <w:hideMark/>
          </w:tcPr>
          <w:p w:rsidR="00773E59" w:rsidRPr="00773E59" w:rsidRDefault="00773E5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Enviados informes 06/2020</w:t>
            </w:r>
          </w:p>
        </w:tc>
      </w:tr>
      <w:tr w:rsidR="00773E59" w:rsidRPr="00773E59" w:rsidTr="00A453E4">
        <w:trPr>
          <w:trHeight w:val="510"/>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r w:rsidRPr="00773E59">
              <w:rPr>
                <w:color w:val="auto"/>
                <w:sz w:val="16"/>
                <w:szCs w:val="16"/>
              </w:rPr>
              <w:t>CCAA y EELL</w:t>
            </w:r>
          </w:p>
        </w:tc>
        <w:tc>
          <w:tcPr>
            <w:tcW w:w="2395" w:type="dxa"/>
            <w:hideMark/>
          </w:tcPr>
          <w:p w:rsidR="00773E59" w:rsidRPr="00773E59" w:rsidRDefault="00773E59" w:rsidP="00773E59">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773E59">
              <w:rPr>
                <w:i/>
                <w:iCs/>
                <w:color w:val="auto"/>
                <w:sz w:val="16"/>
                <w:szCs w:val="16"/>
              </w:rPr>
              <w:t>Evaluación finalizada</w:t>
            </w:r>
          </w:p>
        </w:tc>
        <w:tc>
          <w:tcPr>
            <w:tcW w:w="1593" w:type="dxa"/>
            <w:hideMark/>
          </w:tcPr>
          <w:p w:rsidR="00773E59" w:rsidRPr="00773E59" w:rsidRDefault="00773E59"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Primer semestre 2020</w:t>
            </w:r>
          </w:p>
        </w:tc>
        <w:tc>
          <w:tcPr>
            <w:tcW w:w="1860" w:type="dxa"/>
            <w:gridSpan w:val="3"/>
            <w:hideMark/>
          </w:tcPr>
          <w:p w:rsidR="00773E59" w:rsidRPr="00773E59" w:rsidRDefault="00773E59"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100,0</w:t>
            </w:r>
          </w:p>
        </w:tc>
        <w:tc>
          <w:tcPr>
            <w:tcW w:w="1700" w:type="dxa"/>
            <w:gridSpan w:val="2"/>
            <w:hideMark/>
          </w:tcPr>
          <w:p w:rsidR="00773E59" w:rsidRPr="00773E59" w:rsidRDefault="00F24ADB"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12,5%</w:t>
            </w:r>
          </w:p>
        </w:tc>
        <w:tc>
          <w:tcPr>
            <w:tcW w:w="1501" w:type="dxa"/>
            <w:gridSpan w:val="3"/>
            <w:hideMark/>
          </w:tcPr>
          <w:p w:rsidR="00773E59" w:rsidRPr="00773E59" w:rsidRDefault="00773E59" w:rsidP="00A453E4">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12,5</w:t>
            </w:r>
          </w:p>
        </w:tc>
        <w:tc>
          <w:tcPr>
            <w:tcW w:w="2345" w:type="dxa"/>
            <w:gridSpan w:val="2"/>
            <w:hideMark/>
          </w:tcPr>
          <w:p w:rsidR="00773E59" w:rsidRPr="00773E59" w:rsidRDefault="00773E59">
            <w:pP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Enviados informes 06/2021</w:t>
            </w:r>
          </w:p>
        </w:tc>
      </w:tr>
      <w:tr w:rsidR="00773E59" w:rsidRPr="00773E59" w:rsidTr="00A453E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r w:rsidRPr="00773E59">
              <w:rPr>
                <w:color w:val="auto"/>
                <w:sz w:val="16"/>
                <w:szCs w:val="16"/>
              </w:rPr>
              <w:t>Entidades privadas financiadas con recursos públicos</w:t>
            </w:r>
          </w:p>
        </w:tc>
        <w:tc>
          <w:tcPr>
            <w:tcW w:w="2395"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color w:val="auto"/>
                <w:sz w:val="16"/>
                <w:szCs w:val="16"/>
              </w:rPr>
            </w:pPr>
            <w:bookmarkStart w:id="12" w:name="RANGE!B9"/>
            <w:r w:rsidRPr="00773E59">
              <w:rPr>
                <w:color w:val="auto"/>
                <w:sz w:val="16"/>
                <w:szCs w:val="16"/>
              </w:rPr>
              <w:t xml:space="preserve"> </w:t>
            </w:r>
            <w:r w:rsidRPr="00773E59">
              <w:rPr>
                <w:i/>
                <w:iCs/>
                <w:color w:val="auto"/>
                <w:sz w:val="16"/>
                <w:szCs w:val="16"/>
              </w:rPr>
              <w:t>Nº de sujetos privados evaluados</w:t>
            </w:r>
            <w:bookmarkEnd w:id="12"/>
          </w:p>
        </w:tc>
        <w:tc>
          <w:tcPr>
            <w:tcW w:w="1593" w:type="dxa"/>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50</w:t>
            </w:r>
          </w:p>
        </w:tc>
        <w:tc>
          <w:tcPr>
            <w:tcW w:w="1860" w:type="dxa"/>
            <w:gridSpan w:val="3"/>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100,0</w:t>
            </w:r>
          </w:p>
        </w:tc>
        <w:tc>
          <w:tcPr>
            <w:tcW w:w="1700" w:type="dxa"/>
            <w:gridSpan w:val="2"/>
            <w:hideMark/>
          </w:tcPr>
          <w:p w:rsidR="00773E59" w:rsidRPr="00773E59" w:rsidRDefault="00F24ADB"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12,5%</w:t>
            </w:r>
          </w:p>
        </w:tc>
        <w:tc>
          <w:tcPr>
            <w:tcW w:w="1501" w:type="dxa"/>
            <w:gridSpan w:val="3"/>
            <w:hideMark/>
          </w:tcPr>
          <w:p w:rsidR="00773E59" w:rsidRPr="00773E59" w:rsidRDefault="00773E59" w:rsidP="00A453E4">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12,5</w:t>
            </w:r>
          </w:p>
        </w:tc>
        <w:tc>
          <w:tcPr>
            <w:tcW w:w="2345" w:type="dxa"/>
            <w:gridSpan w:val="2"/>
            <w:hideMark/>
          </w:tcPr>
          <w:p w:rsidR="00773E59" w:rsidRPr="00773E59" w:rsidRDefault="00773E5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Evaluadas 55 entidades</w:t>
            </w:r>
          </w:p>
        </w:tc>
      </w:tr>
      <w:tr w:rsidR="00A453E4" w:rsidRPr="00A453E4" w:rsidTr="00A453E4">
        <w:trPr>
          <w:trHeight w:val="300"/>
        </w:trPr>
        <w:tc>
          <w:tcPr>
            <w:cnfStyle w:val="001000000000" w:firstRow="0" w:lastRow="0" w:firstColumn="1" w:lastColumn="0" w:oddVBand="0" w:evenVBand="0" w:oddHBand="0" w:evenHBand="0" w:firstRowFirstColumn="0" w:firstRowLastColumn="0" w:lastRowFirstColumn="0" w:lastRowLastColumn="0"/>
            <w:tcW w:w="14502" w:type="dxa"/>
            <w:gridSpan w:val="13"/>
            <w:hideMark/>
          </w:tcPr>
          <w:p w:rsidR="00A453E4" w:rsidRPr="00A453E4" w:rsidRDefault="00A453E4" w:rsidP="00A453E4">
            <w:pPr>
              <w:rPr>
                <w:color w:val="auto"/>
                <w:sz w:val="20"/>
                <w:szCs w:val="20"/>
              </w:rPr>
            </w:pPr>
            <w:r w:rsidRPr="00A453E4">
              <w:rPr>
                <w:color w:val="auto"/>
                <w:sz w:val="20"/>
                <w:szCs w:val="20"/>
              </w:rPr>
              <w:t>Diseño e implementación de MESTA 2.0</w:t>
            </w:r>
          </w:p>
        </w:tc>
      </w:tr>
      <w:tr w:rsidR="00773E59" w:rsidRPr="00773E59" w:rsidTr="00A12B73">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bookmarkStart w:id="13" w:name="RANGE!A11"/>
            <w:r w:rsidRPr="00773E59">
              <w:rPr>
                <w:color w:val="auto"/>
                <w:sz w:val="16"/>
                <w:szCs w:val="16"/>
              </w:rPr>
              <w:t>Revisión de los “mapeos” de obligaciones de publicidad activa e incorporación de los no integrados</w:t>
            </w:r>
            <w:bookmarkEnd w:id="13"/>
          </w:p>
        </w:tc>
        <w:tc>
          <w:tcPr>
            <w:tcW w:w="2395"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bookmarkStart w:id="14" w:name="RANGE!B11"/>
            <w:r w:rsidRPr="00773E59">
              <w:rPr>
                <w:i/>
                <w:iCs/>
                <w:color w:val="auto"/>
                <w:sz w:val="16"/>
                <w:szCs w:val="16"/>
              </w:rPr>
              <w:t>Mapa de obligaciones de transparencia completado</w:t>
            </w:r>
            <w:bookmarkEnd w:id="14"/>
          </w:p>
        </w:tc>
        <w:tc>
          <w:tcPr>
            <w:tcW w:w="1593" w:type="dxa"/>
            <w:hideMark/>
          </w:tcPr>
          <w:p w:rsidR="00773E59" w:rsidRPr="00773E59" w:rsidRDefault="00773E59" w:rsidP="00A12B73">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bookmarkStart w:id="15" w:name="RANGE!C11"/>
            <w:r w:rsidRPr="00773E59">
              <w:rPr>
                <w:color w:val="auto"/>
                <w:sz w:val="16"/>
                <w:szCs w:val="16"/>
              </w:rPr>
              <w:t>Segundo trimestre 2020</w:t>
            </w:r>
            <w:bookmarkEnd w:id="15"/>
          </w:p>
        </w:tc>
        <w:tc>
          <w:tcPr>
            <w:tcW w:w="1860" w:type="dxa"/>
            <w:gridSpan w:val="3"/>
            <w:hideMark/>
          </w:tcPr>
          <w:p w:rsidR="00773E59" w:rsidRPr="00773E59" w:rsidRDefault="00773E59" w:rsidP="00A12B73">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0</w:t>
            </w:r>
          </w:p>
        </w:tc>
        <w:tc>
          <w:tcPr>
            <w:tcW w:w="1784" w:type="dxa"/>
            <w:gridSpan w:val="3"/>
            <w:hideMark/>
          </w:tcPr>
          <w:p w:rsidR="00773E59" w:rsidRPr="00773E59" w:rsidRDefault="00F24ADB" w:rsidP="00A12B73">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12,5%</w:t>
            </w:r>
          </w:p>
        </w:tc>
        <w:tc>
          <w:tcPr>
            <w:tcW w:w="1417" w:type="dxa"/>
            <w:gridSpan w:val="2"/>
            <w:hideMark/>
          </w:tcPr>
          <w:p w:rsidR="00773E59" w:rsidRPr="00773E59" w:rsidRDefault="00773E59" w:rsidP="00A12B73">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0</w:t>
            </w:r>
          </w:p>
        </w:tc>
        <w:tc>
          <w:tcPr>
            <w:tcW w:w="2345" w:type="dxa"/>
            <w:gridSpan w:val="2"/>
            <w:hideMark/>
          </w:tcPr>
          <w:p w:rsidR="00773E59" w:rsidRPr="00773E59" w:rsidRDefault="00773E5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 </w:t>
            </w:r>
          </w:p>
        </w:tc>
      </w:tr>
      <w:tr w:rsidR="00773E59" w:rsidRPr="00773E59" w:rsidTr="00A12B73">
        <w:trPr>
          <w:trHeight w:val="525"/>
        </w:trPr>
        <w:tc>
          <w:tcPr>
            <w:cnfStyle w:val="001000000000" w:firstRow="0" w:lastRow="0" w:firstColumn="1" w:lastColumn="0" w:oddVBand="0" w:evenVBand="0" w:oddHBand="0" w:evenHBand="0" w:firstRowFirstColumn="0" w:firstRowLastColumn="0" w:lastRowFirstColumn="0" w:lastRowLastColumn="0"/>
            <w:tcW w:w="3108" w:type="dxa"/>
            <w:hideMark/>
          </w:tcPr>
          <w:p w:rsidR="00773E59" w:rsidRPr="00773E59" w:rsidRDefault="00773E59" w:rsidP="00773E59">
            <w:pPr>
              <w:rPr>
                <w:color w:val="auto"/>
                <w:sz w:val="16"/>
                <w:szCs w:val="16"/>
              </w:rPr>
            </w:pPr>
            <w:r w:rsidRPr="00773E59">
              <w:rPr>
                <w:color w:val="auto"/>
                <w:sz w:val="16"/>
                <w:szCs w:val="16"/>
              </w:rPr>
              <w:t> </w:t>
            </w:r>
          </w:p>
        </w:tc>
        <w:tc>
          <w:tcPr>
            <w:tcW w:w="2395" w:type="dxa"/>
            <w:hideMark/>
          </w:tcPr>
          <w:p w:rsidR="00773E59" w:rsidRPr="00773E59" w:rsidRDefault="00773E59" w:rsidP="00773E59">
            <w:pPr>
              <w:cnfStyle w:val="000000000000" w:firstRow="0" w:lastRow="0" w:firstColumn="0" w:lastColumn="0" w:oddVBand="0" w:evenVBand="0" w:oddHBand="0" w:evenHBand="0" w:firstRowFirstColumn="0" w:firstRowLastColumn="0" w:lastRowFirstColumn="0" w:lastRowLastColumn="0"/>
              <w:rPr>
                <w:color w:val="auto"/>
                <w:sz w:val="16"/>
                <w:szCs w:val="16"/>
              </w:rPr>
            </w:pPr>
            <w:bookmarkStart w:id="16" w:name="RANGE!B12"/>
            <w:r w:rsidRPr="00773E59">
              <w:rPr>
                <w:color w:val="auto"/>
                <w:sz w:val="16"/>
                <w:szCs w:val="16"/>
              </w:rPr>
              <w:t xml:space="preserve"> </w:t>
            </w:r>
            <w:r w:rsidRPr="00773E59">
              <w:rPr>
                <w:i/>
                <w:iCs/>
                <w:color w:val="auto"/>
                <w:sz w:val="16"/>
                <w:szCs w:val="16"/>
              </w:rPr>
              <w:t>Análisis funcional finalizado</w:t>
            </w:r>
            <w:bookmarkEnd w:id="16"/>
          </w:p>
        </w:tc>
        <w:tc>
          <w:tcPr>
            <w:tcW w:w="1593" w:type="dxa"/>
            <w:hideMark/>
          </w:tcPr>
          <w:p w:rsidR="00773E59" w:rsidRPr="00773E59" w:rsidRDefault="00773E59" w:rsidP="00A12B73">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bookmarkStart w:id="17" w:name="RANGE!C12"/>
            <w:r w:rsidRPr="00773E59">
              <w:rPr>
                <w:color w:val="auto"/>
                <w:sz w:val="16"/>
                <w:szCs w:val="16"/>
              </w:rPr>
              <w:t>Segundo trimestre 2020</w:t>
            </w:r>
            <w:bookmarkEnd w:id="17"/>
          </w:p>
        </w:tc>
        <w:tc>
          <w:tcPr>
            <w:tcW w:w="1860" w:type="dxa"/>
            <w:gridSpan w:val="3"/>
            <w:hideMark/>
          </w:tcPr>
          <w:p w:rsidR="00773E59" w:rsidRPr="00773E59" w:rsidRDefault="00773E59" w:rsidP="00A12B73">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0</w:t>
            </w:r>
          </w:p>
        </w:tc>
        <w:tc>
          <w:tcPr>
            <w:tcW w:w="1784" w:type="dxa"/>
            <w:gridSpan w:val="3"/>
            <w:hideMark/>
          </w:tcPr>
          <w:p w:rsidR="00773E59" w:rsidRPr="00773E59" w:rsidRDefault="00F24ADB" w:rsidP="00A12B73">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12,5%</w:t>
            </w:r>
          </w:p>
        </w:tc>
        <w:tc>
          <w:tcPr>
            <w:tcW w:w="1417" w:type="dxa"/>
            <w:gridSpan w:val="2"/>
            <w:hideMark/>
          </w:tcPr>
          <w:p w:rsidR="00773E59" w:rsidRPr="00773E59" w:rsidRDefault="00773E59" w:rsidP="00A12B73">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0</w:t>
            </w:r>
          </w:p>
        </w:tc>
        <w:tc>
          <w:tcPr>
            <w:tcW w:w="2345" w:type="dxa"/>
            <w:gridSpan w:val="2"/>
            <w:hideMark/>
          </w:tcPr>
          <w:p w:rsidR="00773E59" w:rsidRPr="00773E59" w:rsidRDefault="00773E59">
            <w:pP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 </w:t>
            </w:r>
          </w:p>
        </w:tc>
      </w:tr>
      <w:tr w:rsidR="00A453E4" w:rsidRPr="00773E59" w:rsidTr="00A453E4">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4502" w:type="dxa"/>
            <w:gridSpan w:val="13"/>
            <w:tcBorders>
              <w:bottom w:val="nil"/>
            </w:tcBorders>
            <w:hideMark/>
          </w:tcPr>
          <w:p w:rsidR="00A453E4" w:rsidRPr="00A453E4" w:rsidRDefault="00A453E4" w:rsidP="00773E59">
            <w:pPr>
              <w:rPr>
                <w:b w:val="0"/>
                <w:bCs w:val="0"/>
                <w:color w:val="auto"/>
                <w:sz w:val="20"/>
                <w:szCs w:val="20"/>
              </w:rPr>
            </w:pPr>
            <w:r w:rsidRPr="00A453E4">
              <w:rPr>
                <w:color w:val="auto"/>
                <w:sz w:val="20"/>
                <w:szCs w:val="20"/>
              </w:rPr>
              <w:t>Seguimiento del cumplimiento de resoluciones</w:t>
            </w:r>
          </w:p>
          <w:p w:rsidR="00A453E4" w:rsidRPr="00A453E4" w:rsidRDefault="00A453E4">
            <w:pPr>
              <w:rPr>
                <w:color w:val="auto"/>
                <w:sz w:val="20"/>
                <w:szCs w:val="20"/>
              </w:rPr>
            </w:pPr>
            <w:r w:rsidRPr="00A453E4">
              <w:rPr>
                <w:color w:val="auto"/>
                <w:sz w:val="20"/>
                <w:szCs w:val="20"/>
              </w:rPr>
              <w:t> </w:t>
            </w:r>
          </w:p>
        </w:tc>
      </w:tr>
      <w:tr w:rsidR="00A453E4" w:rsidRPr="00773E59" w:rsidTr="00A12B73">
        <w:trPr>
          <w:trHeight w:val="430"/>
        </w:trPr>
        <w:tc>
          <w:tcPr>
            <w:cnfStyle w:val="001000000000" w:firstRow="0" w:lastRow="0" w:firstColumn="1" w:lastColumn="0" w:oddVBand="0" w:evenVBand="0" w:oddHBand="0" w:evenHBand="0" w:firstRowFirstColumn="0" w:firstRowLastColumn="0" w:lastRowFirstColumn="0" w:lastRowLastColumn="0"/>
            <w:tcW w:w="3108" w:type="dxa"/>
            <w:tcBorders>
              <w:bottom w:val="nil"/>
            </w:tcBorders>
          </w:tcPr>
          <w:p w:rsidR="00A453E4" w:rsidRPr="00773E59" w:rsidRDefault="00A453E4" w:rsidP="00773E59">
            <w:pPr>
              <w:rPr>
                <w:sz w:val="16"/>
                <w:szCs w:val="16"/>
              </w:rPr>
            </w:pPr>
          </w:p>
        </w:tc>
        <w:tc>
          <w:tcPr>
            <w:tcW w:w="2395" w:type="dxa"/>
            <w:tcBorders>
              <w:bottom w:val="nil"/>
            </w:tcBorders>
          </w:tcPr>
          <w:p w:rsidR="00A453E4" w:rsidRPr="00A453E4" w:rsidRDefault="00A453E4" w:rsidP="00A453E4">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A453E4">
              <w:rPr>
                <w:i/>
                <w:iCs/>
                <w:color w:val="auto"/>
                <w:sz w:val="16"/>
                <w:szCs w:val="16"/>
              </w:rPr>
              <w:t>Nº de informes de seguimiento</w:t>
            </w:r>
          </w:p>
        </w:tc>
        <w:tc>
          <w:tcPr>
            <w:tcW w:w="2260" w:type="dxa"/>
            <w:gridSpan w:val="3"/>
            <w:tcBorders>
              <w:bottom w:val="nil"/>
            </w:tcBorders>
          </w:tcPr>
          <w:p w:rsidR="00A453E4" w:rsidRPr="00F70565" w:rsidRDefault="00F70565" w:rsidP="00F70565">
            <w:pPr>
              <w:cnfStyle w:val="000000000000" w:firstRow="0" w:lastRow="0" w:firstColumn="0" w:lastColumn="0" w:oddVBand="0" w:evenVBand="0" w:oddHBand="0" w:evenHBand="0" w:firstRowFirstColumn="0" w:firstRowLastColumn="0" w:lastRowFirstColumn="0" w:lastRowLastColumn="0"/>
              <w:rPr>
                <w:iCs/>
                <w:color w:val="auto"/>
                <w:sz w:val="16"/>
                <w:szCs w:val="16"/>
              </w:rPr>
            </w:pPr>
            <w:r w:rsidRPr="00F70565">
              <w:rPr>
                <w:iCs/>
                <w:color w:val="auto"/>
                <w:sz w:val="16"/>
                <w:szCs w:val="16"/>
              </w:rPr>
              <w:t xml:space="preserve">                </w:t>
            </w:r>
            <w:r w:rsidR="00A453E4" w:rsidRPr="00F70565">
              <w:rPr>
                <w:iCs/>
                <w:color w:val="auto"/>
                <w:sz w:val="16"/>
                <w:szCs w:val="16"/>
              </w:rPr>
              <w:t>8</w:t>
            </w:r>
          </w:p>
        </w:tc>
        <w:tc>
          <w:tcPr>
            <w:tcW w:w="1843" w:type="dxa"/>
            <w:gridSpan w:val="2"/>
            <w:tcBorders>
              <w:bottom w:val="nil"/>
            </w:tcBorders>
          </w:tcPr>
          <w:p w:rsidR="00A453E4" w:rsidRPr="00F70565" w:rsidRDefault="00A453E4" w:rsidP="00A453E4">
            <w:pPr>
              <w:cnfStyle w:val="000000000000" w:firstRow="0" w:lastRow="0" w:firstColumn="0" w:lastColumn="0" w:oddVBand="0" w:evenVBand="0" w:oddHBand="0" w:evenHBand="0" w:firstRowFirstColumn="0" w:firstRowLastColumn="0" w:lastRowFirstColumn="0" w:lastRowLastColumn="0"/>
              <w:rPr>
                <w:iCs/>
                <w:color w:val="auto"/>
                <w:sz w:val="16"/>
                <w:szCs w:val="16"/>
              </w:rPr>
            </w:pPr>
            <w:r w:rsidRPr="00F70565">
              <w:rPr>
                <w:iCs/>
                <w:color w:val="auto"/>
                <w:sz w:val="16"/>
                <w:szCs w:val="16"/>
              </w:rPr>
              <w:t>50</w:t>
            </w:r>
          </w:p>
        </w:tc>
        <w:tc>
          <w:tcPr>
            <w:tcW w:w="1559" w:type="dxa"/>
            <w:gridSpan w:val="3"/>
            <w:tcBorders>
              <w:bottom w:val="nil"/>
            </w:tcBorders>
          </w:tcPr>
          <w:p w:rsidR="00A453E4" w:rsidRPr="00F70565" w:rsidRDefault="00F24ADB" w:rsidP="00A453E4">
            <w:pPr>
              <w:cnfStyle w:val="000000000000" w:firstRow="0" w:lastRow="0" w:firstColumn="0" w:lastColumn="0" w:oddVBand="0" w:evenVBand="0" w:oddHBand="0" w:evenHBand="0" w:firstRowFirstColumn="0" w:firstRowLastColumn="0" w:lastRowFirstColumn="0" w:lastRowLastColumn="0"/>
              <w:rPr>
                <w:iCs/>
                <w:color w:val="auto"/>
                <w:sz w:val="16"/>
                <w:szCs w:val="16"/>
              </w:rPr>
            </w:pPr>
            <w:r>
              <w:rPr>
                <w:color w:val="auto"/>
                <w:sz w:val="16"/>
                <w:szCs w:val="16"/>
              </w:rPr>
              <w:t>12,5%</w:t>
            </w:r>
          </w:p>
        </w:tc>
        <w:tc>
          <w:tcPr>
            <w:tcW w:w="1726" w:type="dxa"/>
            <w:gridSpan w:val="2"/>
            <w:tcBorders>
              <w:bottom w:val="nil"/>
            </w:tcBorders>
          </w:tcPr>
          <w:p w:rsidR="00A453E4" w:rsidRPr="00F70565" w:rsidRDefault="00A453E4" w:rsidP="00A453E4">
            <w:pPr>
              <w:cnfStyle w:val="000000000000" w:firstRow="0" w:lastRow="0" w:firstColumn="0" w:lastColumn="0" w:oddVBand="0" w:evenVBand="0" w:oddHBand="0" w:evenHBand="0" w:firstRowFirstColumn="0" w:firstRowLastColumn="0" w:lastRowFirstColumn="0" w:lastRowLastColumn="0"/>
              <w:rPr>
                <w:iCs/>
                <w:color w:val="auto"/>
                <w:sz w:val="16"/>
                <w:szCs w:val="16"/>
              </w:rPr>
            </w:pPr>
            <w:r w:rsidRPr="00F70565">
              <w:rPr>
                <w:iCs/>
                <w:color w:val="auto"/>
                <w:sz w:val="16"/>
                <w:szCs w:val="16"/>
              </w:rPr>
              <w:t>6,25</w:t>
            </w:r>
          </w:p>
        </w:tc>
        <w:tc>
          <w:tcPr>
            <w:tcW w:w="1611" w:type="dxa"/>
            <w:tcBorders>
              <w:bottom w:val="nil"/>
            </w:tcBorders>
          </w:tcPr>
          <w:p w:rsidR="00A453E4" w:rsidRPr="00A453E4" w:rsidRDefault="00A453E4">
            <w:pPr>
              <w:cnfStyle w:val="000000000000" w:firstRow="0" w:lastRow="0" w:firstColumn="0" w:lastColumn="0" w:oddVBand="0" w:evenVBand="0" w:oddHBand="0" w:evenHBand="0" w:firstRowFirstColumn="0" w:firstRowLastColumn="0" w:lastRowFirstColumn="0" w:lastRowLastColumn="0"/>
              <w:rPr>
                <w:i/>
                <w:iCs/>
                <w:color w:val="auto"/>
                <w:sz w:val="16"/>
                <w:szCs w:val="16"/>
              </w:rPr>
            </w:pPr>
          </w:p>
        </w:tc>
      </w:tr>
      <w:tr w:rsidR="00773E59" w:rsidRPr="00FD0D35" w:rsidTr="00A12B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8" w:type="dxa"/>
            <w:tcBorders>
              <w:top w:val="nil"/>
              <w:bottom w:val="single" w:sz="8" w:space="0" w:color="A8CDD7" w:themeColor="accent3"/>
            </w:tcBorders>
            <w:shd w:val="clear" w:color="auto" w:fill="66A6B8" w:themeFill="accent3" w:themeFillShade="BF"/>
            <w:noWrap/>
            <w:hideMark/>
          </w:tcPr>
          <w:p w:rsidR="00773E59" w:rsidRPr="00FD0D35" w:rsidRDefault="00773E59">
            <w:pPr>
              <w:rPr>
                <w:i/>
                <w:color w:val="FFFFFF" w:themeColor="background1"/>
                <w:sz w:val="24"/>
                <w:szCs w:val="24"/>
              </w:rPr>
            </w:pPr>
            <w:r w:rsidRPr="00FD0D35">
              <w:rPr>
                <w:i/>
                <w:color w:val="FFFFFF" w:themeColor="background1"/>
                <w:sz w:val="24"/>
                <w:szCs w:val="24"/>
              </w:rPr>
              <w:t>CUMPLIMIENTO EJE</w:t>
            </w:r>
          </w:p>
        </w:tc>
        <w:tc>
          <w:tcPr>
            <w:tcW w:w="2395" w:type="dxa"/>
            <w:tcBorders>
              <w:top w:val="nil"/>
              <w:bottom w:val="single" w:sz="8" w:space="0" w:color="A8CDD7" w:themeColor="accent3"/>
            </w:tcBorders>
            <w:shd w:val="clear" w:color="auto" w:fill="66A6B8" w:themeFill="accent3" w:themeFillShade="BF"/>
            <w:noWrap/>
            <w:hideMark/>
          </w:tcPr>
          <w:p w:rsidR="00773E59" w:rsidRPr="00FD0D35" w:rsidRDefault="00773E59">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2118" w:type="dxa"/>
            <w:gridSpan w:val="2"/>
            <w:tcBorders>
              <w:top w:val="nil"/>
              <w:bottom w:val="single" w:sz="8" w:space="0" w:color="A8CDD7" w:themeColor="accent3"/>
            </w:tcBorders>
            <w:shd w:val="clear" w:color="auto" w:fill="66A6B8" w:themeFill="accent3" w:themeFillShade="BF"/>
            <w:noWrap/>
            <w:hideMark/>
          </w:tcPr>
          <w:p w:rsidR="00773E59" w:rsidRPr="00FD0D35" w:rsidRDefault="00773E59">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985" w:type="dxa"/>
            <w:gridSpan w:val="3"/>
            <w:tcBorders>
              <w:top w:val="nil"/>
              <w:bottom w:val="single" w:sz="8" w:space="0" w:color="A8CDD7" w:themeColor="accent3"/>
            </w:tcBorders>
            <w:shd w:val="clear" w:color="auto" w:fill="66A6B8" w:themeFill="accent3" w:themeFillShade="BF"/>
            <w:noWrap/>
            <w:hideMark/>
          </w:tcPr>
          <w:p w:rsidR="00773E59" w:rsidRPr="00FD0D35" w:rsidRDefault="00773E59" w:rsidP="00773E59">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559" w:type="dxa"/>
            <w:gridSpan w:val="3"/>
            <w:tcBorders>
              <w:top w:val="nil"/>
              <w:bottom w:val="single" w:sz="8" w:space="0" w:color="A8CDD7" w:themeColor="accent3"/>
            </w:tcBorders>
            <w:shd w:val="clear" w:color="auto" w:fill="66A6B8" w:themeFill="accent3" w:themeFillShade="BF"/>
            <w:noWrap/>
            <w:hideMark/>
          </w:tcPr>
          <w:p w:rsidR="00773E59" w:rsidRPr="00FD0D35" w:rsidRDefault="00773E59">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726" w:type="dxa"/>
            <w:gridSpan w:val="2"/>
            <w:tcBorders>
              <w:top w:val="nil"/>
              <w:bottom w:val="single" w:sz="8" w:space="0" w:color="A8CDD7" w:themeColor="accent3"/>
            </w:tcBorders>
            <w:shd w:val="clear" w:color="auto" w:fill="66A6B8" w:themeFill="accent3" w:themeFillShade="BF"/>
            <w:noWrap/>
            <w:hideMark/>
          </w:tcPr>
          <w:p w:rsidR="00773E59" w:rsidRPr="00FD0D35" w:rsidRDefault="00FD0D35" w:rsidP="00773E59">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r>
              <w:rPr>
                <w:b/>
                <w:i/>
                <w:color w:val="FFFFFF" w:themeColor="background1"/>
                <w:sz w:val="24"/>
                <w:szCs w:val="24"/>
              </w:rPr>
              <w:t>68,75</w:t>
            </w:r>
          </w:p>
        </w:tc>
        <w:tc>
          <w:tcPr>
            <w:tcW w:w="1611" w:type="dxa"/>
            <w:tcBorders>
              <w:top w:val="nil"/>
              <w:bottom w:val="single" w:sz="8" w:space="0" w:color="A8CDD7" w:themeColor="accent3"/>
            </w:tcBorders>
            <w:shd w:val="clear" w:color="auto" w:fill="66A6B8" w:themeFill="accent3" w:themeFillShade="BF"/>
            <w:noWrap/>
            <w:hideMark/>
          </w:tcPr>
          <w:p w:rsidR="00773E59" w:rsidRPr="00FD0D35" w:rsidRDefault="00773E59" w:rsidP="00773E59">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r>
    </w:tbl>
    <w:p w:rsidR="00832983" w:rsidRDefault="00832983" w:rsidP="00E96DD5"/>
    <w:p w:rsidR="0073414A" w:rsidRDefault="0073414A" w:rsidP="00E96DD5"/>
    <w:p w:rsidR="0001596F" w:rsidRDefault="0001596F" w:rsidP="0001596F">
      <w:pPr>
        <w:spacing w:line="276" w:lineRule="auto"/>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28896" behindDoc="1" locked="0" layoutInCell="1" allowOverlap="1" wp14:anchorId="72019683" wp14:editId="41F81886">
                <wp:simplePos x="0" y="0"/>
                <wp:positionH relativeFrom="column">
                  <wp:posOffset>-338455</wp:posOffset>
                </wp:positionH>
                <wp:positionV relativeFrom="paragraph">
                  <wp:posOffset>50165</wp:posOffset>
                </wp:positionV>
                <wp:extent cx="9563100" cy="514350"/>
                <wp:effectExtent l="19050" t="19050" r="19050" b="19050"/>
                <wp:wrapNone/>
                <wp:docPr id="21"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chemeClr val="accent5">
                            <a:lumMod val="40000"/>
                            <a:lumOff val="60000"/>
                          </a:schemeClr>
                        </a:solidFill>
                        <a:ln>
                          <a:solidFill>
                            <a:schemeClr val="accent5">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01596F">
                            <w:pPr>
                              <w:shd w:val="clear" w:color="auto" w:fill="97947B" w:themeFill="accent4" w:themeFillShade="BF"/>
                              <w:spacing w:line="276" w:lineRule="auto"/>
                              <w:rPr>
                                <w:rFonts w:ascii="Britannic Bold" w:hAnsi="Britannic Bold"/>
                              </w:rPr>
                            </w:pPr>
                            <w:r w:rsidRPr="0001596F">
                              <w:rPr>
                                <w:rFonts w:ascii="Britannic Bold" w:hAnsi="Britannic Bold"/>
                                <w:b/>
                                <w:color w:val="FFFFFF" w:themeColor="background1"/>
                                <w:sz w:val="28"/>
                                <w:szCs w:val="28"/>
                                <w:shd w:val="clear" w:color="auto" w:fill="97947B" w:themeFill="accent4" w:themeFillShade="BF"/>
                              </w:rPr>
                              <w:t>EJE ESTRATEGICO FORMA</w:t>
                            </w:r>
                            <w:r w:rsidRPr="00832983">
                              <w:rPr>
                                <w:rFonts w:ascii="Britannic Bold" w:hAnsi="Britannic Bold"/>
                                <w:shd w:val="clear" w:color="auto" w:fill="00FF99"/>
                              </w:rPr>
                              <w:br w:type="page"/>
                            </w:r>
                          </w:p>
                          <w:p w:rsidR="003E6338" w:rsidRPr="00004114" w:rsidRDefault="003E6338" w:rsidP="0001596F">
                            <w:pPr>
                              <w:shd w:val="clear" w:color="auto" w:fill="99FF99"/>
                              <w:jc w:val="center"/>
                              <w:rPr>
                                <w:rFonts w:ascii="Britannic Bold" w:hAnsi="Britannic Bold"/>
                              </w:rPr>
                            </w:pPr>
                            <w:r w:rsidRPr="00004114">
                              <w:rPr>
                                <w:rFonts w:ascii="Britannic Bold" w:hAnsi="Britannic Bold"/>
                              </w:rPr>
                              <w:t>EJE ESTRATEGICO ACTIVA </w:t>
                            </w:r>
                          </w:p>
                          <w:p w:rsidR="003E6338" w:rsidRDefault="003E6338" w:rsidP="0001596F">
                            <w:pPr>
                              <w:shd w:val="clear" w:color="auto" w:fill="99FF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84" style="position:absolute;left:0;text-align:left;margin-left:-26.65pt;margin-top:3.95pt;width:753pt;height:4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" fillcolor="#ebe7d5 [1304]" strokecolor="#b1a25a [2408]" strokeweight="3pt">
                <v:textbox>
                  <w:txbxContent>
                    <w:p w:rsidR="002A7593" w:rsidRPr="00004114" w:rsidRDefault="002A7593" w:rsidP="0001596F">
                      <w:pPr>
                        <w:shd w:val="clear" w:color="auto" w:fill="97947B" w:themeFill="accent4" w:themeFillShade="BF"/>
                        <w:spacing w:line="276" w:lineRule="auto"/>
                        <w:rPr>
                          <w:rFonts w:ascii="Britannic Bold" w:hAnsi="Britannic Bold"/>
                        </w:rPr>
                      </w:pPr>
                      <w:r w:rsidRPr="0001596F">
                        <w:rPr>
                          <w:rFonts w:ascii="Britannic Bold" w:hAnsi="Britannic Bold"/>
                          <w:b/>
                          <w:color w:val="FFFFFF" w:themeColor="background1"/>
                          <w:sz w:val="28"/>
                          <w:szCs w:val="28"/>
                          <w:shd w:val="clear" w:color="auto" w:fill="97947B" w:themeFill="accent4" w:themeFillShade="BF"/>
                        </w:rPr>
                        <w:t>EJE ESTRATEGICO FORMA</w:t>
                      </w:r>
                      <w:r w:rsidRPr="00832983">
                        <w:rPr>
                          <w:rFonts w:ascii="Britannic Bold" w:hAnsi="Britannic Bold"/>
                          <w:shd w:val="clear" w:color="auto" w:fill="00FF99"/>
                        </w:rPr>
                        <w:br w:type="page"/>
                      </w:r>
                    </w:p>
                    <w:p w:rsidR="002A7593" w:rsidRPr="00004114" w:rsidRDefault="002A7593" w:rsidP="0001596F">
                      <w:pPr>
                        <w:shd w:val="clear" w:color="auto" w:fill="99FF99"/>
                        <w:jc w:val="center"/>
                        <w:rPr>
                          <w:rFonts w:ascii="Britannic Bold" w:hAnsi="Britannic Bold"/>
                        </w:rPr>
                      </w:pPr>
                      <w:r w:rsidRPr="00004114">
                        <w:rPr>
                          <w:rFonts w:ascii="Britannic Bold" w:hAnsi="Britannic Bold"/>
                        </w:rPr>
                        <w:t>EJE ESTRATEGICO ACTIVA </w:t>
                      </w:r>
                    </w:p>
                    <w:p w:rsidR="002A7593" w:rsidRDefault="002A7593" w:rsidP="0001596F">
                      <w:pPr>
                        <w:shd w:val="clear" w:color="auto" w:fill="99FF99"/>
                      </w:pPr>
                    </w:p>
                  </w:txbxContent>
                </v:textbox>
              </v:shape>
            </w:pict>
          </mc:Fallback>
        </mc:AlternateContent>
      </w:r>
    </w:p>
    <w:p w:rsidR="00832983" w:rsidRDefault="00832983" w:rsidP="00E96DD5"/>
    <w:p w:rsidR="0001596F" w:rsidRDefault="0001596F" w:rsidP="00E96DD5"/>
    <w:p w:rsidR="0081450C" w:rsidRDefault="0081450C" w:rsidP="00E96DD5"/>
    <w:p w:rsidR="0001596F" w:rsidRDefault="0001596F" w:rsidP="0080526B">
      <w:pPr>
        <w:jc w:val="both"/>
      </w:pPr>
      <w:r>
        <w:t xml:space="preserve">Este eje agrupa las acciones del CTBG en materia de formación y sensibilización. </w:t>
      </w:r>
    </w:p>
    <w:p w:rsidR="00367B22" w:rsidRDefault="0001596F" w:rsidP="0080526B">
      <w:pPr>
        <w:jc w:val="both"/>
      </w:pPr>
      <w:r>
        <w:t xml:space="preserve">El nivel de cumplimiento global de los objetivos/hitos de este eje alcanza el </w:t>
      </w:r>
      <w:r w:rsidR="00367B22">
        <w:t>63,63</w:t>
      </w:r>
      <w:r>
        <w:t xml:space="preserve">%. </w:t>
      </w:r>
      <w:r w:rsidR="00367B22">
        <w:t>La mayoría de los objetivos incluidos en este eje dependen de que se produzca una demanda formativa por parte de instituciones y organizaciones externas al Consejo. Por esta razón las actividades desarrolladas en cumplimiento de este eje se han visto muy afectadas por la reducción de actividades motivada por la COVID-19.</w:t>
      </w:r>
    </w:p>
    <w:p w:rsidR="0001596F" w:rsidRDefault="0001596F" w:rsidP="0080526B">
      <w:pPr>
        <w:jc w:val="both"/>
      </w:pPr>
      <w:r>
        <w:t xml:space="preserve">El </w:t>
      </w:r>
      <w:r w:rsidR="00367B22">
        <w:t>42,8</w:t>
      </w:r>
      <w:r>
        <w:t xml:space="preserve">% de los objetivos incluidos en el eje se han cumplido en su totalidad y el </w:t>
      </w:r>
      <w:r w:rsidR="00367B22">
        <w:t>57</w:t>
      </w:r>
      <w:r>
        <w:t>% adicional se han cumplido parcialmente.</w:t>
      </w:r>
      <w:r w:rsidR="00367B22">
        <w:t xml:space="preserve"> Se han cumplido la totalidad de los objetivos relativos a acciones formativas – con excepción de las impartidas por centros de formación de empleados públicos – y a la participación del Consejo en el Máster de Transparencia y Buen Gobierno </w:t>
      </w:r>
      <w:r w:rsidR="00D363CA">
        <w:t>impartido por el Instituto Complutense de Ciencias de la Administración (ICCA-UCM) en colaboración con el CTBG.</w:t>
      </w:r>
    </w:p>
    <w:p w:rsidR="0001596F" w:rsidRDefault="00D363CA" w:rsidP="0080526B">
      <w:pPr>
        <w:jc w:val="both"/>
      </w:pPr>
      <w:r>
        <w:t>Los objetivos en los que se ha alcanzado un menor nivel de cumplimiento son los correspondientes al número de horas de formación impartidas. De las 440 horas previstas se han impartido 125</w:t>
      </w:r>
      <w:r w:rsidR="00F92D70">
        <w:t xml:space="preserve">. Las metas establecidas para estos objetivos están claramente sobredimensionadas – el promedio de horas por acción formativa prevista alcanza 19 horas – ya que no se corresponde con la participación habitual del Consejo en estas actividades que se limita a una intervención puntual en una acción formativa más amplia.    </w:t>
      </w:r>
      <w:r>
        <w:t xml:space="preserve">  </w:t>
      </w:r>
    </w:p>
    <w:p w:rsidR="0081450C" w:rsidRDefault="0081450C" w:rsidP="00E96DD5"/>
    <w:p w:rsidR="0081450C" w:rsidRDefault="0081450C" w:rsidP="00E96DD5"/>
    <w:p w:rsidR="0081450C" w:rsidRDefault="0081450C" w:rsidP="00E96DD5"/>
    <w:tbl>
      <w:tblPr>
        <w:tblStyle w:val="Sombreadoclaro-nfasis5"/>
        <w:tblW w:w="0" w:type="auto"/>
        <w:tblLook w:val="04A0" w:firstRow="1" w:lastRow="0" w:firstColumn="1" w:lastColumn="0" w:noHBand="0" w:noVBand="1"/>
      </w:tblPr>
      <w:tblGrid>
        <w:gridCol w:w="3313"/>
        <w:gridCol w:w="2136"/>
        <w:gridCol w:w="1449"/>
        <w:gridCol w:w="1883"/>
        <w:gridCol w:w="1720"/>
        <w:gridCol w:w="2263"/>
        <w:gridCol w:w="1738"/>
      </w:tblGrid>
      <w:tr w:rsidR="00A52D3A" w:rsidRPr="00A52D3A" w:rsidTr="001C23A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2" w:type="dxa"/>
            <w:gridSpan w:val="7"/>
            <w:shd w:val="clear" w:color="auto" w:fill="97947B" w:themeFill="accent4" w:themeFillShade="BF"/>
            <w:hideMark/>
          </w:tcPr>
          <w:p w:rsidR="00A52D3A" w:rsidRPr="00A52D3A" w:rsidRDefault="00A52D3A" w:rsidP="00A52D3A">
            <w:pPr>
              <w:jc w:val="center"/>
              <w:rPr>
                <w:color w:val="FFFFFF" w:themeColor="background1"/>
                <w:sz w:val="24"/>
                <w:szCs w:val="24"/>
              </w:rPr>
            </w:pPr>
            <w:r w:rsidRPr="00A52D3A">
              <w:rPr>
                <w:color w:val="FFFFFF" w:themeColor="background1"/>
                <w:sz w:val="24"/>
                <w:szCs w:val="24"/>
              </w:rPr>
              <w:lastRenderedPageBreak/>
              <w:t>FORMA</w:t>
            </w:r>
          </w:p>
        </w:tc>
      </w:tr>
      <w:tr w:rsidR="00A52D3A" w:rsidRPr="00F92D70" w:rsidTr="001C2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13" w:type="dxa"/>
            <w:hideMark/>
          </w:tcPr>
          <w:p w:rsidR="00A52D3A" w:rsidRPr="00F92D70" w:rsidRDefault="00A52D3A" w:rsidP="00F92D70">
            <w:pPr>
              <w:jc w:val="center"/>
              <w:rPr>
                <w:color w:val="auto"/>
                <w:sz w:val="20"/>
                <w:szCs w:val="20"/>
              </w:rPr>
            </w:pPr>
            <w:r w:rsidRPr="00F92D70">
              <w:rPr>
                <w:color w:val="auto"/>
                <w:sz w:val="20"/>
                <w:szCs w:val="20"/>
              </w:rPr>
              <w:t>Objetivos específicos/actividades</w:t>
            </w:r>
          </w:p>
        </w:tc>
        <w:tc>
          <w:tcPr>
            <w:tcW w:w="2136" w:type="dxa"/>
            <w:hideMark/>
          </w:tcPr>
          <w:p w:rsidR="00A52D3A" w:rsidRP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Indicadores</w:t>
            </w:r>
          </w:p>
        </w:tc>
        <w:tc>
          <w:tcPr>
            <w:tcW w:w="1449" w:type="dxa"/>
            <w:hideMark/>
          </w:tcPr>
          <w:p w:rsidR="00A52D3A" w:rsidRP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Metas</w:t>
            </w:r>
          </w:p>
        </w:tc>
        <w:tc>
          <w:tcPr>
            <w:tcW w:w="1883" w:type="dxa"/>
            <w:hideMark/>
          </w:tcPr>
          <w:p w:rsid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Alcanzado</w:t>
            </w:r>
          </w:p>
          <w:p w:rsidR="00A52D3A" w:rsidRP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w:t>
            </w:r>
          </w:p>
        </w:tc>
        <w:tc>
          <w:tcPr>
            <w:tcW w:w="1720" w:type="dxa"/>
            <w:hideMark/>
          </w:tcPr>
          <w:p w:rsidR="00A52D3A" w:rsidRP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Peso del indicador</w:t>
            </w:r>
          </w:p>
        </w:tc>
        <w:tc>
          <w:tcPr>
            <w:tcW w:w="2263" w:type="dxa"/>
            <w:hideMark/>
          </w:tcPr>
          <w:p w:rsidR="00A52D3A" w:rsidRP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Cumplimiento ponderado</w:t>
            </w:r>
          </w:p>
        </w:tc>
        <w:tc>
          <w:tcPr>
            <w:tcW w:w="1738" w:type="dxa"/>
            <w:hideMark/>
          </w:tcPr>
          <w:p w:rsidR="00A52D3A" w:rsidRPr="00F92D70" w:rsidRDefault="00A52D3A" w:rsidP="00F92D70">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F92D70">
              <w:rPr>
                <w:b/>
                <w:bCs/>
                <w:color w:val="auto"/>
                <w:sz w:val="20"/>
                <w:szCs w:val="20"/>
              </w:rPr>
              <w:t>Observaciones</w:t>
            </w:r>
          </w:p>
        </w:tc>
      </w:tr>
      <w:tr w:rsidR="001C23A1" w:rsidRPr="00F92D70" w:rsidTr="001C23A1">
        <w:trPr>
          <w:trHeight w:val="292"/>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1C23A1" w:rsidRPr="00F92D70" w:rsidRDefault="001C23A1" w:rsidP="001C23A1">
            <w:pPr>
              <w:rPr>
                <w:color w:val="auto"/>
                <w:sz w:val="18"/>
                <w:szCs w:val="18"/>
              </w:rPr>
            </w:pPr>
            <w:r w:rsidRPr="00F92D70">
              <w:rPr>
                <w:color w:val="auto"/>
                <w:sz w:val="18"/>
                <w:szCs w:val="18"/>
              </w:rPr>
              <w:t>Colaboración en acciones formativas sobre transparencia</w:t>
            </w:r>
          </w:p>
        </w:tc>
      </w:tr>
      <w:tr w:rsidR="001C23A1" w:rsidRPr="00A52D3A" w:rsidTr="001C23A1">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313" w:type="dxa"/>
            <w:hideMark/>
          </w:tcPr>
          <w:p w:rsidR="001C23A1" w:rsidRPr="00A52D3A" w:rsidRDefault="001C23A1">
            <w:pPr>
              <w:rPr>
                <w:color w:val="auto"/>
                <w:sz w:val="16"/>
                <w:szCs w:val="16"/>
              </w:rPr>
            </w:pPr>
            <w:r w:rsidRPr="00A52D3A">
              <w:rPr>
                <w:color w:val="auto"/>
                <w:sz w:val="16"/>
                <w:szCs w:val="16"/>
              </w:rPr>
              <w:t>Acciones promovidas por Centros de Formación de empleados públicos, en el ámbito estatal autonómico y local</w:t>
            </w:r>
          </w:p>
        </w:tc>
        <w:tc>
          <w:tcPr>
            <w:tcW w:w="2136" w:type="dxa"/>
            <w:hideMark/>
          </w:tcPr>
          <w:p w:rsidR="001C23A1" w:rsidRPr="00A52D3A" w:rsidRDefault="001C23A1" w:rsidP="00A52D3A">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A52D3A">
              <w:rPr>
                <w:i/>
                <w:iCs/>
                <w:color w:val="auto"/>
                <w:sz w:val="16"/>
                <w:szCs w:val="16"/>
              </w:rPr>
              <w:t>Nº de actividades formativas</w:t>
            </w:r>
          </w:p>
        </w:tc>
        <w:tc>
          <w:tcPr>
            <w:tcW w:w="1449" w:type="dxa"/>
            <w:hideMark/>
          </w:tcPr>
          <w:p w:rsidR="001C23A1" w:rsidRPr="00A52D3A"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8</w:t>
            </w:r>
          </w:p>
        </w:tc>
        <w:tc>
          <w:tcPr>
            <w:tcW w:w="1883" w:type="dxa"/>
            <w:hideMark/>
          </w:tcPr>
          <w:p w:rsidR="001C23A1" w:rsidRPr="001C23A1"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1C23A1">
              <w:rPr>
                <w:color w:val="auto"/>
                <w:sz w:val="16"/>
                <w:szCs w:val="16"/>
              </w:rPr>
              <w:t>62,5</w:t>
            </w:r>
          </w:p>
        </w:tc>
        <w:tc>
          <w:tcPr>
            <w:tcW w:w="1720" w:type="dxa"/>
            <w:hideMark/>
          </w:tcPr>
          <w:p w:rsidR="001C23A1" w:rsidRPr="00A52D3A" w:rsidRDefault="00F24ADB"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14,3%</w:t>
            </w:r>
          </w:p>
        </w:tc>
        <w:tc>
          <w:tcPr>
            <w:tcW w:w="2263" w:type="dxa"/>
            <w:hideMark/>
          </w:tcPr>
          <w:p w:rsidR="001C23A1" w:rsidRPr="001C23A1"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1C23A1">
              <w:rPr>
                <w:color w:val="auto"/>
                <w:sz w:val="16"/>
                <w:szCs w:val="16"/>
              </w:rPr>
              <w:t>8,94</w:t>
            </w:r>
          </w:p>
        </w:tc>
        <w:tc>
          <w:tcPr>
            <w:tcW w:w="1738" w:type="dxa"/>
            <w:hideMark/>
          </w:tcPr>
          <w:p w:rsidR="001C23A1" w:rsidRPr="00A52D3A" w:rsidRDefault="001C23A1" w:rsidP="00A52D3A">
            <w:pP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 </w:t>
            </w:r>
          </w:p>
        </w:tc>
      </w:tr>
      <w:tr w:rsidR="001C23A1" w:rsidRPr="00A52D3A" w:rsidTr="001C23A1">
        <w:trPr>
          <w:trHeight w:val="418"/>
        </w:trPr>
        <w:tc>
          <w:tcPr>
            <w:cnfStyle w:val="001000000000" w:firstRow="0" w:lastRow="0" w:firstColumn="1" w:lastColumn="0" w:oddVBand="0" w:evenVBand="0" w:oddHBand="0" w:evenHBand="0" w:firstRowFirstColumn="0" w:firstRowLastColumn="0" w:lastRowFirstColumn="0" w:lastRowLastColumn="0"/>
            <w:tcW w:w="3313" w:type="dxa"/>
            <w:hideMark/>
          </w:tcPr>
          <w:p w:rsidR="001C23A1" w:rsidRPr="00A52D3A" w:rsidRDefault="001C23A1">
            <w:pPr>
              <w:rPr>
                <w:color w:val="auto"/>
                <w:sz w:val="16"/>
                <w:szCs w:val="16"/>
              </w:rPr>
            </w:pPr>
            <w:r w:rsidRPr="00A52D3A">
              <w:rPr>
                <w:color w:val="auto"/>
                <w:sz w:val="16"/>
                <w:szCs w:val="16"/>
              </w:rPr>
              <w:t> </w:t>
            </w:r>
          </w:p>
        </w:tc>
        <w:tc>
          <w:tcPr>
            <w:tcW w:w="2136" w:type="dxa"/>
            <w:hideMark/>
          </w:tcPr>
          <w:p w:rsidR="001C23A1" w:rsidRPr="00A52D3A" w:rsidRDefault="001C23A1" w:rsidP="00A52D3A">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A52D3A">
              <w:rPr>
                <w:i/>
                <w:iCs/>
                <w:color w:val="auto"/>
                <w:sz w:val="16"/>
                <w:szCs w:val="16"/>
              </w:rPr>
              <w:t>Nº de horas lectivas impartidas</w:t>
            </w:r>
          </w:p>
        </w:tc>
        <w:tc>
          <w:tcPr>
            <w:tcW w:w="1449" w:type="dxa"/>
            <w:hideMark/>
          </w:tcPr>
          <w:p w:rsidR="001C23A1" w:rsidRPr="00A52D3A"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150</w:t>
            </w:r>
          </w:p>
        </w:tc>
        <w:tc>
          <w:tcPr>
            <w:tcW w:w="1883" w:type="dxa"/>
            <w:hideMark/>
          </w:tcPr>
          <w:p w:rsidR="001C23A1" w:rsidRPr="001C23A1"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C23A1">
              <w:rPr>
                <w:color w:val="auto"/>
                <w:sz w:val="16"/>
                <w:szCs w:val="16"/>
              </w:rPr>
              <w:t>25,3</w:t>
            </w:r>
          </w:p>
        </w:tc>
        <w:tc>
          <w:tcPr>
            <w:tcW w:w="1720" w:type="dxa"/>
            <w:hideMark/>
          </w:tcPr>
          <w:p w:rsidR="001C23A1" w:rsidRPr="00A52D3A" w:rsidRDefault="00F24ADB"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14,3%</w:t>
            </w:r>
          </w:p>
        </w:tc>
        <w:tc>
          <w:tcPr>
            <w:tcW w:w="2263" w:type="dxa"/>
            <w:hideMark/>
          </w:tcPr>
          <w:p w:rsidR="001C23A1" w:rsidRPr="001C23A1"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C23A1">
              <w:rPr>
                <w:color w:val="auto"/>
                <w:sz w:val="16"/>
                <w:szCs w:val="16"/>
              </w:rPr>
              <w:t>3,62</w:t>
            </w:r>
          </w:p>
        </w:tc>
        <w:tc>
          <w:tcPr>
            <w:tcW w:w="1738" w:type="dxa"/>
            <w:hideMark/>
          </w:tcPr>
          <w:p w:rsidR="001C23A1" w:rsidRPr="00A52D3A" w:rsidRDefault="001C23A1" w:rsidP="00A52D3A">
            <w:pP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 </w:t>
            </w:r>
          </w:p>
        </w:tc>
      </w:tr>
      <w:tr w:rsidR="001C23A1" w:rsidRPr="00A52D3A" w:rsidTr="001C23A1">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3313" w:type="dxa"/>
            <w:hideMark/>
          </w:tcPr>
          <w:p w:rsidR="001C23A1" w:rsidRPr="00A52D3A" w:rsidRDefault="001C23A1">
            <w:pPr>
              <w:rPr>
                <w:color w:val="auto"/>
                <w:sz w:val="16"/>
                <w:szCs w:val="16"/>
              </w:rPr>
            </w:pPr>
            <w:r w:rsidRPr="00A52D3A">
              <w:rPr>
                <w:color w:val="auto"/>
                <w:sz w:val="16"/>
                <w:szCs w:val="16"/>
              </w:rPr>
              <w:t>Acciones promovidas por Universidades,  Centros Docentes, Institutos, Fundaciones y asociaciones públicas o privadas y destinadas a alumnos, estudiantes de posgrado, profesionales o especialistas</w:t>
            </w:r>
          </w:p>
        </w:tc>
        <w:tc>
          <w:tcPr>
            <w:tcW w:w="2136" w:type="dxa"/>
            <w:hideMark/>
          </w:tcPr>
          <w:p w:rsidR="001C23A1" w:rsidRPr="00A52D3A" w:rsidRDefault="001C23A1" w:rsidP="00A52D3A">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A52D3A">
              <w:rPr>
                <w:i/>
                <w:iCs/>
                <w:color w:val="auto"/>
                <w:sz w:val="16"/>
                <w:szCs w:val="16"/>
              </w:rPr>
              <w:t>Nº de actividades formativas</w:t>
            </w:r>
          </w:p>
        </w:tc>
        <w:tc>
          <w:tcPr>
            <w:tcW w:w="1449" w:type="dxa"/>
            <w:hideMark/>
          </w:tcPr>
          <w:p w:rsidR="001C23A1" w:rsidRPr="00A52D3A"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10</w:t>
            </w:r>
          </w:p>
        </w:tc>
        <w:tc>
          <w:tcPr>
            <w:tcW w:w="1883" w:type="dxa"/>
            <w:hideMark/>
          </w:tcPr>
          <w:p w:rsidR="001C23A1" w:rsidRPr="001C23A1"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1C23A1">
              <w:rPr>
                <w:color w:val="auto"/>
                <w:sz w:val="16"/>
                <w:szCs w:val="16"/>
              </w:rPr>
              <w:t>100</w:t>
            </w:r>
          </w:p>
        </w:tc>
        <w:tc>
          <w:tcPr>
            <w:tcW w:w="1720" w:type="dxa"/>
            <w:hideMark/>
          </w:tcPr>
          <w:p w:rsidR="001C23A1" w:rsidRPr="00A52D3A" w:rsidRDefault="00F24ADB"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14,3%</w:t>
            </w:r>
          </w:p>
        </w:tc>
        <w:tc>
          <w:tcPr>
            <w:tcW w:w="2263" w:type="dxa"/>
            <w:hideMark/>
          </w:tcPr>
          <w:p w:rsidR="001C23A1" w:rsidRPr="001C23A1"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1C23A1">
              <w:rPr>
                <w:color w:val="auto"/>
                <w:sz w:val="16"/>
                <w:szCs w:val="16"/>
              </w:rPr>
              <w:t>14,3</w:t>
            </w:r>
          </w:p>
        </w:tc>
        <w:tc>
          <w:tcPr>
            <w:tcW w:w="1738" w:type="dxa"/>
            <w:hideMark/>
          </w:tcPr>
          <w:p w:rsidR="001C23A1" w:rsidRPr="00A52D3A" w:rsidRDefault="001C23A1" w:rsidP="00A52D3A">
            <w:pP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 </w:t>
            </w:r>
          </w:p>
        </w:tc>
      </w:tr>
      <w:tr w:rsidR="001C23A1" w:rsidRPr="00A52D3A" w:rsidTr="001C23A1">
        <w:trPr>
          <w:trHeight w:val="423"/>
        </w:trPr>
        <w:tc>
          <w:tcPr>
            <w:cnfStyle w:val="001000000000" w:firstRow="0" w:lastRow="0" w:firstColumn="1" w:lastColumn="0" w:oddVBand="0" w:evenVBand="0" w:oddHBand="0" w:evenHBand="0" w:firstRowFirstColumn="0" w:firstRowLastColumn="0" w:lastRowFirstColumn="0" w:lastRowLastColumn="0"/>
            <w:tcW w:w="3313" w:type="dxa"/>
            <w:hideMark/>
          </w:tcPr>
          <w:p w:rsidR="001C23A1" w:rsidRPr="00A52D3A" w:rsidRDefault="001C23A1">
            <w:pPr>
              <w:rPr>
                <w:color w:val="auto"/>
                <w:sz w:val="16"/>
                <w:szCs w:val="16"/>
              </w:rPr>
            </w:pPr>
            <w:r w:rsidRPr="00A52D3A">
              <w:rPr>
                <w:color w:val="auto"/>
                <w:sz w:val="16"/>
                <w:szCs w:val="16"/>
              </w:rPr>
              <w:t> </w:t>
            </w:r>
          </w:p>
        </w:tc>
        <w:tc>
          <w:tcPr>
            <w:tcW w:w="2136" w:type="dxa"/>
            <w:hideMark/>
          </w:tcPr>
          <w:p w:rsidR="001C23A1" w:rsidRPr="00A52D3A" w:rsidRDefault="001C23A1" w:rsidP="00A52D3A">
            <w:pP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 xml:space="preserve"> </w:t>
            </w:r>
            <w:r w:rsidRPr="00A52D3A">
              <w:rPr>
                <w:i/>
                <w:iCs/>
                <w:color w:val="auto"/>
                <w:sz w:val="16"/>
                <w:szCs w:val="16"/>
              </w:rPr>
              <w:t>Nº de horas lectivas impartidas</w:t>
            </w:r>
          </w:p>
        </w:tc>
        <w:tc>
          <w:tcPr>
            <w:tcW w:w="1449" w:type="dxa"/>
            <w:hideMark/>
          </w:tcPr>
          <w:p w:rsidR="001C23A1" w:rsidRPr="00A52D3A"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190</w:t>
            </w:r>
          </w:p>
        </w:tc>
        <w:tc>
          <w:tcPr>
            <w:tcW w:w="1883" w:type="dxa"/>
            <w:hideMark/>
          </w:tcPr>
          <w:p w:rsidR="001C23A1" w:rsidRPr="001C23A1"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C23A1">
              <w:rPr>
                <w:color w:val="auto"/>
                <w:sz w:val="16"/>
                <w:szCs w:val="16"/>
              </w:rPr>
              <w:t>33,2</w:t>
            </w:r>
          </w:p>
        </w:tc>
        <w:tc>
          <w:tcPr>
            <w:tcW w:w="1720" w:type="dxa"/>
            <w:hideMark/>
          </w:tcPr>
          <w:p w:rsidR="001C23A1" w:rsidRPr="00A52D3A" w:rsidRDefault="00F24ADB"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14,3%</w:t>
            </w:r>
          </w:p>
        </w:tc>
        <w:tc>
          <w:tcPr>
            <w:tcW w:w="2263" w:type="dxa"/>
            <w:hideMark/>
          </w:tcPr>
          <w:p w:rsidR="001C23A1" w:rsidRPr="001C23A1"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C23A1">
              <w:rPr>
                <w:color w:val="auto"/>
                <w:sz w:val="16"/>
                <w:szCs w:val="16"/>
              </w:rPr>
              <w:t>4,74</w:t>
            </w:r>
          </w:p>
        </w:tc>
        <w:tc>
          <w:tcPr>
            <w:tcW w:w="1738" w:type="dxa"/>
            <w:hideMark/>
          </w:tcPr>
          <w:p w:rsidR="001C23A1" w:rsidRPr="00A52D3A" w:rsidRDefault="001C23A1" w:rsidP="00A52D3A">
            <w:pP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 </w:t>
            </w:r>
          </w:p>
        </w:tc>
      </w:tr>
      <w:tr w:rsidR="001C23A1" w:rsidRPr="00A52D3A" w:rsidTr="001C23A1">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313" w:type="dxa"/>
            <w:hideMark/>
          </w:tcPr>
          <w:p w:rsidR="001C23A1" w:rsidRPr="00A52D3A" w:rsidRDefault="001C23A1">
            <w:pPr>
              <w:rPr>
                <w:color w:val="auto"/>
                <w:sz w:val="16"/>
                <w:szCs w:val="16"/>
              </w:rPr>
            </w:pPr>
            <w:r w:rsidRPr="00A52D3A">
              <w:rPr>
                <w:color w:val="auto"/>
                <w:sz w:val="16"/>
                <w:szCs w:val="16"/>
              </w:rPr>
              <w:t>Acciones puntuales promovidas por instituciones, organizaciones o entidades públicas o privadas, incluidas las organizaciones de la sociedad civil.</w:t>
            </w:r>
          </w:p>
        </w:tc>
        <w:tc>
          <w:tcPr>
            <w:tcW w:w="2136" w:type="dxa"/>
            <w:hideMark/>
          </w:tcPr>
          <w:p w:rsidR="001C23A1" w:rsidRPr="00A52D3A" w:rsidRDefault="001C23A1" w:rsidP="00A52D3A">
            <w:pP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 xml:space="preserve"> </w:t>
            </w:r>
            <w:r w:rsidRPr="00A52D3A">
              <w:rPr>
                <w:i/>
                <w:iCs/>
                <w:color w:val="auto"/>
                <w:sz w:val="16"/>
                <w:szCs w:val="16"/>
              </w:rPr>
              <w:t>Nº de actividades formativas</w:t>
            </w:r>
          </w:p>
        </w:tc>
        <w:tc>
          <w:tcPr>
            <w:tcW w:w="1449" w:type="dxa"/>
            <w:hideMark/>
          </w:tcPr>
          <w:p w:rsidR="001C23A1" w:rsidRPr="00A52D3A"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5</w:t>
            </w:r>
          </w:p>
        </w:tc>
        <w:tc>
          <w:tcPr>
            <w:tcW w:w="1883" w:type="dxa"/>
            <w:hideMark/>
          </w:tcPr>
          <w:p w:rsidR="001C23A1" w:rsidRPr="001C23A1"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1C23A1">
              <w:rPr>
                <w:color w:val="auto"/>
                <w:sz w:val="16"/>
                <w:szCs w:val="16"/>
              </w:rPr>
              <w:t>100</w:t>
            </w:r>
          </w:p>
        </w:tc>
        <w:tc>
          <w:tcPr>
            <w:tcW w:w="1720" w:type="dxa"/>
            <w:hideMark/>
          </w:tcPr>
          <w:p w:rsidR="001C23A1" w:rsidRPr="00A52D3A" w:rsidRDefault="00F24ADB"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14,3%</w:t>
            </w:r>
          </w:p>
        </w:tc>
        <w:tc>
          <w:tcPr>
            <w:tcW w:w="2263" w:type="dxa"/>
            <w:hideMark/>
          </w:tcPr>
          <w:p w:rsidR="001C23A1" w:rsidRPr="001C23A1" w:rsidRDefault="001C23A1" w:rsidP="00F92D70">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1C23A1">
              <w:rPr>
                <w:color w:val="auto"/>
                <w:sz w:val="16"/>
                <w:szCs w:val="16"/>
              </w:rPr>
              <w:t>14,3</w:t>
            </w:r>
          </w:p>
        </w:tc>
        <w:tc>
          <w:tcPr>
            <w:tcW w:w="1738" w:type="dxa"/>
            <w:hideMark/>
          </w:tcPr>
          <w:p w:rsidR="001C23A1" w:rsidRPr="00A52D3A" w:rsidRDefault="001C23A1" w:rsidP="00A52D3A">
            <w:pP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 </w:t>
            </w:r>
          </w:p>
        </w:tc>
      </w:tr>
      <w:tr w:rsidR="001C23A1" w:rsidRPr="00A52D3A" w:rsidTr="001C23A1">
        <w:trPr>
          <w:trHeight w:val="525"/>
        </w:trPr>
        <w:tc>
          <w:tcPr>
            <w:cnfStyle w:val="001000000000" w:firstRow="0" w:lastRow="0" w:firstColumn="1" w:lastColumn="0" w:oddVBand="0" w:evenVBand="0" w:oddHBand="0" w:evenHBand="0" w:firstRowFirstColumn="0" w:firstRowLastColumn="0" w:lastRowFirstColumn="0" w:lastRowLastColumn="0"/>
            <w:tcW w:w="3313" w:type="dxa"/>
            <w:hideMark/>
          </w:tcPr>
          <w:p w:rsidR="001C23A1" w:rsidRPr="00A52D3A" w:rsidRDefault="001C23A1">
            <w:pPr>
              <w:rPr>
                <w:color w:val="auto"/>
                <w:sz w:val="16"/>
                <w:szCs w:val="16"/>
              </w:rPr>
            </w:pPr>
            <w:r w:rsidRPr="00A52D3A">
              <w:rPr>
                <w:color w:val="auto"/>
                <w:sz w:val="16"/>
                <w:szCs w:val="16"/>
              </w:rPr>
              <w:t> </w:t>
            </w:r>
          </w:p>
        </w:tc>
        <w:tc>
          <w:tcPr>
            <w:tcW w:w="2136" w:type="dxa"/>
            <w:hideMark/>
          </w:tcPr>
          <w:p w:rsidR="001C23A1" w:rsidRPr="00A52D3A" w:rsidRDefault="001C23A1" w:rsidP="00A52D3A">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A52D3A">
              <w:rPr>
                <w:i/>
                <w:iCs/>
                <w:color w:val="auto"/>
                <w:sz w:val="16"/>
                <w:szCs w:val="16"/>
              </w:rPr>
              <w:t>Nº de horas lectivas impartidas</w:t>
            </w:r>
          </w:p>
        </w:tc>
        <w:tc>
          <w:tcPr>
            <w:tcW w:w="1449" w:type="dxa"/>
            <w:hideMark/>
          </w:tcPr>
          <w:p w:rsidR="001C23A1" w:rsidRPr="00A52D3A"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100</w:t>
            </w:r>
          </w:p>
        </w:tc>
        <w:tc>
          <w:tcPr>
            <w:tcW w:w="1883" w:type="dxa"/>
            <w:hideMark/>
          </w:tcPr>
          <w:p w:rsidR="001C23A1" w:rsidRPr="001C23A1"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C23A1">
              <w:rPr>
                <w:color w:val="auto"/>
                <w:sz w:val="16"/>
                <w:szCs w:val="16"/>
              </w:rPr>
              <w:t>24,0</w:t>
            </w:r>
          </w:p>
        </w:tc>
        <w:tc>
          <w:tcPr>
            <w:tcW w:w="1720" w:type="dxa"/>
            <w:hideMark/>
          </w:tcPr>
          <w:p w:rsidR="001C23A1" w:rsidRPr="00A52D3A" w:rsidRDefault="00F24ADB"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14,3%</w:t>
            </w:r>
          </w:p>
        </w:tc>
        <w:tc>
          <w:tcPr>
            <w:tcW w:w="2263" w:type="dxa"/>
            <w:hideMark/>
          </w:tcPr>
          <w:p w:rsidR="001C23A1" w:rsidRPr="001C23A1" w:rsidRDefault="001C23A1" w:rsidP="00F92D7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C23A1">
              <w:rPr>
                <w:color w:val="auto"/>
                <w:sz w:val="16"/>
                <w:szCs w:val="16"/>
              </w:rPr>
              <w:t>3,43</w:t>
            </w:r>
          </w:p>
        </w:tc>
        <w:tc>
          <w:tcPr>
            <w:tcW w:w="1738" w:type="dxa"/>
            <w:hideMark/>
          </w:tcPr>
          <w:p w:rsidR="001C23A1" w:rsidRPr="00A52D3A" w:rsidRDefault="001C23A1" w:rsidP="00A52D3A">
            <w:pP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 </w:t>
            </w:r>
          </w:p>
        </w:tc>
      </w:tr>
      <w:tr w:rsidR="00F92D70" w:rsidRPr="00A52D3A" w:rsidTr="00F92D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502" w:type="dxa"/>
            <w:gridSpan w:val="7"/>
            <w:tcBorders>
              <w:bottom w:val="nil"/>
            </w:tcBorders>
            <w:hideMark/>
          </w:tcPr>
          <w:p w:rsidR="00F92D70" w:rsidRPr="00F92D70" w:rsidRDefault="00F92D70">
            <w:pPr>
              <w:rPr>
                <w:b w:val="0"/>
                <w:bCs w:val="0"/>
                <w:color w:val="auto"/>
                <w:sz w:val="18"/>
                <w:szCs w:val="18"/>
              </w:rPr>
            </w:pPr>
            <w:r w:rsidRPr="00F92D70">
              <w:rPr>
                <w:color w:val="auto"/>
                <w:sz w:val="18"/>
                <w:szCs w:val="18"/>
              </w:rPr>
              <w:t>Colaboración en el II Máster en Transparencia y Buen Gobierno del ICCA (UCM)</w:t>
            </w:r>
          </w:p>
          <w:p w:rsidR="00F92D70" w:rsidRPr="00F92D70" w:rsidRDefault="00F92D70" w:rsidP="00A52D3A">
            <w:pPr>
              <w:rPr>
                <w:color w:val="auto"/>
                <w:sz w:val="18"/>
                <w:szCs w:val="18"/>
              </w:rPr>
            </w:pPr>
            <w:r w:rsidRPr="00F92D70">
              <w:rPr>
                <w:color w:val="auto"/>
                <w:sz w:val="18"/>
                <w:szCs w:val="18"/>
              </w:rPr>
              <w:t> </w:t>
            </w:r>
          </w:p>
        </w:tc>
      </w:tr>
      <w:tr w:rsidR="00F92D70" w:rsidRPr="00A52D3A" w:rsidTr="001C23A1">
        <w:trPr>
          <w:trHeight w:val="746"/>
        </w:trPr>
        <w:tc>
          <w:tcPr>
            <w:cnfStyle w:val="001000000000" w:firstRow="0" w:lastRow="0" w:firstColumn="1" w:lastColumn="0" w:oddVBand="0" w:evenVBand="0" w:oddHBand="0" w:evenHBand="0" w:firstRowFirstColumn="0" w:firstRowLastColumn="0" w:lastRowFirstColumn="0" w:lastRowLastColumn="0"/>
            <w:tcW w:w="3313" w:type="dxa"/>
            <w:tcBorders>
              <w:bottom w:val="nil"/>
            </w:tcBorders>
          </w:tcPr>
          <w:p w:rsidR="00F92D70" w:rsidRPr="00A52D3A" w:rsidRDefault="00F92D70">
            <w:pPr>
              <w:rPr>
                <w:sz w:val="16"/>
                <w:szCs w:val="16"/>
              </w:rPr>
            </w:pPr>
          </w:p>
        </w:tc>
        <w:tc>
          <w:tcPr>
            <w:tcW w:w="2136" w:type="dxa"/>
            <w:tcBorders>
              <w:bottom w:val="nil"/>
            </w:tcBorders>
          </w:tcPr>
          <w:p w:rsidR="00F92D70" w:rsidRPr="00F92D70" w:rsidRDefault="00F92D70" w:rsidP="0007245B">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F92D70">
              <w:rPr>
                <w:i/>
                <w:iCs/>
                <w:color w:val="auto"/>
                <w:sz w:val="16"/>
                <w:szCs w:val="16"/>
              </w:rPr>
              <w:t>% de cumplimiento de la colaboración programada en el cronograma del Máster</w:t>
            </w:r>
          </w:p>
        </w:tc>
        <w:tc>
          <w:tcPr>
            <w:tcW w:w="1449" w:type="dxa"/>
            <w:tcBorders>
              <w:bottom w:val="nil"/>
            </w:tcBorders>
          </w:tcPr>
          <w:p w:rsidR="00F92D70" w:rsidRPr="00F92D70" w:rsidRDefault="00F92D70" w:rsidP="00F92D70">
            <w:pPr>
              <w:jc w:val="cente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F92D70">
              <w:rPr>
                <w:i/>
                <w:iCs/>
                <w:color w:val="auto"/>
                <w:sz w:val="16"/>
                <w:szCs w:val="16"/>
              </w:rPr>
              <w:t>100%</w:t>
            </w:r>
          </w:p>
        </w:tc>
        <w:tc>
          <w:tcPr>
            <w:tcW w:w="1883" w:type="dxa"/>
            <w:tcBorders>
              <w:bottom w:val="nil"/>
            </w:tcBorders>
          </w:tcPr>
          <w:p w:rsidR="00F92D70" w:rsidRPr="00F92D70" w:rsidRDefault="00F92D70" w:rsidP="00F92D70">
            <w:pPr>
              <w:jc w:val="cente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F92D70">
              <w:rPr>
                <w:i/>
                <w:iCs/>
                <w:color w:val="auto"/>
                <w:sz w:val="16"/>
                <w:szCs w:val="16"/>
              </w:rPr>
              <w:t>100</w:t>
            </w:r>
          </w:p>
        </w:tc>
        <w:tc>
          <w:tcPr>
            <w:tcW w:w="1720" w:type="dxa"/>
            <w:tcBorders>
              <w:bottom w:val="nil"/>
            </w:tcBorders>
          </w:tcPr>
          <w:p w:rsidR="00F92D70" w:rsidRPr="00F92D70" w:rsidRDefault="00F24ADB" w:rsidP="00F92D70">
            <w:pPr>
              <w:jc w:val="center"/>
              <w:cnfStyle w:val="000000000000" w:firstRow="0" w:lastRow="0" w:firstColumn="0" w:lastColumn="0" w:oddVBand="0" w:evenVBand="0" w:oddHBand="0" w:evenHBand="0" w:firstRowFirstColumn="0" w:firstRowLastColumn="0" w:lastRowFirstColumn="0" w:lastRowLastColumn="0"/>
              <w:rPr>
                <w:i/>
                <w:iCs/>
                <w:color w:val="auto"/>
                <w:sz w:val="16"/>
                <w:szCs w:val="16"/>
              </w:rPr>
            </w:pPr>
            <w:r>
              <w:rPr>
                <w:color w:val="auto"/>
                <w:sz w:val="16"/>
                <w:szCs w:val="16"/>
              </w:rPr>
              <w:t>14,3%</w:t>
            </w:r>
          </w:p>
        </w:tc>
        <w:tc>
          <w:tcPr>
            <w:tcW w:w="2263" w:type="dxa"/>
            <w:tcBorders>
              <w:bottom w:val="nil"/>
            </w:tcBorders>
          </w:tcPr>
          <w:p w:rsidR="00F92D70" w:rsidRPr="00F92D70" w:rsidRDefault="00F92D70" w:rsidP="00F92D70">
            <w:pPr>
              <w:jc w:val="cente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F92D70">
              <w:rPr>
                <w:i/>
                <w:iCs/>
                <w:color w:val="auto"/>
                <w:sz w:val="16"/>
                <w:szCs w:val="16"/>
              </w:rPr>
              <w:t>14,3</w:t>
            </w:r>
          </w:p>
        </w:tc>
        <w:tc>
          <w:tcPr>
            <w:tcW w:w="1738" w:type="dxa"/>
            <w:tcBorders>
              <w:bottom w:val="nil"/>
            </w:tcBorders>
          </w:tcPr>
          <w:p w:rsidR="00F92D70" w:rsidRPr="00A52D3A" w:rsidRDefault="00F92D70" w:rsidP="00A52D3A">
            <w:pPr>
              <w:cnfStyle w:val="000000000000" w:firstRow="0" w:lastRow="0" w:firstColumn="0" w:lastColumn="0" w:oddVBand="0" w:evenVBand="0" w:oddHBand="0" w:evenHBand="0" w:firstRowFirstColumn="0" w:firstRowLastColumn="0" w:lastRowFirstColumn="0" w:lastRowLastColumn="0"/>
              <w:rPr>
                <w:sz w:val="16"/>
                <w:szCs w:val="16"/>
              </w:rPr>
            </w:pPr>
          </w:p>
        </w:tc>
      </w:tr>
      <w:tr w:rsidR="00A52D3A" w:rsidRPr="002D57C9" w:rsidTr="00F24A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3" w:type="dxa"/>
            <w:tcBorders>
              <w:top w:val="nil"/>
              <w:bottom w:val="single" w:sz="8" w:space="0" w:color="CEC597" w:themeColor="accent5"/>
            </w:tcBorders>
            <w:shd w:val="clear" w:color="auto" w:fill="97947B" w:themeFill="accent4" w:themeFillShade="BF"/>
            <w:noWrap/>
            <w:hideMark/>
          </w:tcPr>
          <w:p w:rsidR="00A52D3A" w:rsidRPr="002D57C9" w:rsidRDefault="00A52D3A">
            <w:pPr>
              <w:rPr>
                <w:i/>
                <w:color w:val="FFFFFF" w:themeColor="background1"/>
                <w:sz w:val="24"/>
                <w:szCs w:val="24"/>
              </w:rPr>
            </w:pPr>
            <w:r w:rsidRPr="002D57C9">
              <w:rPr>
                <w:i/>
                <w:color w:val="FFFFFF" w:themeColor="background1"/>
                <w:sz w:val="24"/>
                <w:szCs w:val="24"/>
              </w:rPr>
              <w:t>CUMPLIMIENTO EJE</w:t>
            </w:r>
          </w:p>
        </w:tc>
        <w:tc>
          <w:tcPr>
            <w:tcW w:w="2136" w:type="dxa"/>
            <w:tcBorders>
              <w:top w:val="nil"/>
              <w:bottom w:val="single" w:sz="8" w:space="0" w:color="CEC597" w:themeColor="accent5"/>
            </w:tcBorders>
            <w:shd w:val="clear" w:color="auto" w:fill="97947B" w:themeFill="accent4" w:themeFillShade="BF"/>
            <w:noWrap/>
            <w:hideMark/>
          </w:tcPr>
          <w:p w:rsidR="00A52D3A" w:rsidRPr="002D57C9" w:rsidRDefault="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449" w:type="dxa"/>
            <w:tcBorders>
              <w:top w:val="nil"/>
              <w:bottom w:val="single" w:sz="8" w:space="0" w:color="CEC597" w:themeColor="accent5"/>
            </w:tcBorders>
            <w:shd w:val="clear" w:color="auto" w:fill="97947B" w:themeFill="accent4" w:themeFillShade="BF"/>
            <w:noWrap/>
            <w:hideMark/>
          </w:tcPr>
          <w:p w:rsidR="00A52D3A" w:rsidRPr="002D57C9" w:rsidRDefault="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883" w:type="dxa"/>
            <w:tcBorders>
              <w:top w:val="nil"/>
              <w:bottom w:val="single" w:sz="8" w:space="0" w:color="CEC597" w:themeColor="accent5"/>
            </w:tcBorders>
            <w:shd w:val="clear" w:color="auto" w:fill="97947B" w:themeFill="accent4" w:themeFillShade="BF"/>
            <w:noWrap/>
            <w:hideMark/>
          </w:tcPr>
          <w:p w:rsidR="00A52D3A" w:rsidRPr="002D57C9" w:rsidRDefault="00A52D3A" w:rsidP="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720" w:type="dxa"/>
            <w:tcBorders>
              <w:top w:val="nil"/>
              <w:bottom w:val="single" w:sz="8" w:space="0" w:color="CEC597" w:themeColor="accent5"/>
            </w:tcBorders>
            <w:shd w:val="clear" w:color="auto" w:fill="97947B" w:themeFill="accent4" w:themeFillShade="BF"/>
            <w:noWrap/>
            <w:hideMark/>
          </w:tcPr>
          <w:p w:rsidR="00A52D3A" w:rsidRPr="002D57C9" w:rsidRDefault="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2263" w:type="dxa"/>
            <w:tcBorders>
              <w:top w:val="nil"/>
              <w:bottom w:val="single" w:sz="8" w:space="0" w:color="CEC597" w:themeColor="accent5"/>
            </w:tcBorders>
            <w:shd w:val="clear" w:color="auto" w:fill="97947B" w:themeFill="accent4" w:themeFillShade="BF"/>
            <w:noWrap/>
            <w:vAlign w:val="center"/>
            <w:hideMark/>
          </w:tcPr>
          <w:p w:rsidR="00A52D3A" w:rsidRPr="002D57C9" w:rsidRDefault="001C23A1" w:rsidP="00F24ADB">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r>
              <w:rPr>
                <w:b/>
                <w:i/>
                <w:color w:val="FFFFFF" w:themeColor="background1"/>
                <w:sz w:val="24"/>
                <w:szCs w:val="24"/>
              </w:rPr>
              <w:t>63,63</w:t>
            </w:r>
            <w:r w:rsidR="00F92D70">
              <w:rPr>
                <w:b/>
                <w:i/>
                <w:color w:val="FFFFFF" w:themeColor="background1"/>
                <w:sz w:val="24"/>
                <w:szCs w:val="24"/>
              </w:rPr>
              <w:t>%</w:t>
            </w:r>
          </w:p>
        </w:tc>
        <w:tc>
          <w:tcPr>
            <w:tcW w:w="1738" w:type="dxa"/>
            <w:tcBorders>
              <w:top w:val="nil"/>
              <w:bottom w:val="single" w:sz="8" w:space="0" w:color="CEC597" w:themeColor="accent5"/>
            </w:tcBorders>
            <w:shd w:val="clear" w:color="auto" w:fill="97947B" w:themeFill="accent4" w:themeFillShade="BF"/>
            <w:noWrap/>
            <w:hideMark/>
          </w:tcPr>
          <w:p w:rsidR="00A52D3A" w:rsidRPr="002D57C9" w:rsidRDefault="00A52D3A" w:rsidP="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r>
    </w:tbl>
    <w:p w:rsidR="00832983" w:rsidRPr="00A52D3A" w:rsidRDefault="00832983" w:rsidP="00E96DD5">
      <w:pPr>
        <w:rPr>
          <w:sz w:val="16"/>
          <w:szCs w:val="16"/>
        </w:rPr>
      </w:pPr>
    </w:p>
    <w:p w:rsidR="00693D93" w:rsidRDefault="00693D93" w:rsidP="00E96DD5"/>
    <w:p w:rsidR="004B7CCE" w:rsidRDefault="004B7CCE" w:rsidP="004B7CCE">
      <w:pPr>
        <w:spacing w:line="276" w:lineRule="auto"/>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30944" behindDoc="1" locked="0" layoutInCell="1" allowOverlap="1" wp14:anchorId="65D1ACF6" wp14:editId="37E542DE">
                <wp:simplePos x="0" y="0"/>
                <wp:positionH relativeFrom="column">
                  <wp:posOffset>-338455</wp:posOffset>
                </wp:positionH>
                <wp:positionV relativeFrom="paragraph">
                  <wp:posOffset>50165</wp:posOffset>
                </wp:positionV>
                <wp:extent cx="9563100" cy="514350"/>
                <wp:effectExtent l="19050" t="19050" r="19050" b="19050"/>
                <wp:wrapNone/>
                <wp:docPr id="23"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chemeClr val="accent6">
                            <a:lumMod val="90000"/>
                          </a:schemeClr>
                        </a:solidFill>
                        <a:ln>
                          <a:solidFill>
                            <a:schemeClr val="accent6">
                              <a:lumMod val="50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0444C2">
                            <w:pPr>
                              <w:shd w:val="clear" w:color="auto" w:fill="9D3232" w:themeFill="accent6" w:themeFillShade="80"/>
                              <w:spacing w:line="276" w:lineRule="auto"/>
                              <w:rPr>
                                <w:rFonts w:ascii="Britannic Bold" w:hAnsi="Britannic Bold"/>
                              </w:rPr>
                            </w:pPr>
                            <w:r w:rsidRPr="000444C2">
                              <w:rPr>
                                <w:rFonts w:ascii="Britannic Bold" w:hAnsi="Britannic Bold"/>
                                <w:b/>
                                <w:color w:val="FFFFFF" w:themeColor="background1"/>
                                <w:sz w:val="28"/>
                                <w:szCs w:val="28"/>
                                <w:shd w:val="clear" w:color="auto" w:fill="9D3232" w:themeFill="accent6" w:themeFillShade="80"/>
                              </w:rPr>
                              <w:t>EJE ESTRATEGICO COMUNICA</w:t>
                            </w:r>
                            <w:r w:rsidRPr="00832983">
                              <w:rPr>
                                <w:rFonts w:ascii="Britannic Bold" w:hAnsi="Britannic Bold"/>
                                <w:shd w:val="clear" w:color="auto" w:fill="00FF99"/>
                              </w:rPr>
                              <w:br w:type="page"/>
                            </w:r>
                          </w:p>
                          <w:p w:rsidR="003E6338" w:rsidRPr="00004114" w:rsidRDefault="003E6338" w:rsidP="004B7CCE">
                            <w:pPr>
                              <w:shd w:val="clear" w:color="auto" w:fill="99FF99"/>
                              <w:jc w:val="center"/>
                              <w:rPr>
                                <w:rFonts w:ascii="Britannic Bold" w:hAnsi="Britannic Bold"/>
                              </w:rPr>
                            </w:pPr>
                            <w:r w:rsidRPr="00004114">
                              <w:rPr>
                                <w:rFonts w:ascii="Britannic Bold" w:hAnsi="Britannic Bold"/>
                              </w:rPr>
                              <w:t>EJE ESTRATEGICO ACTIVA </w:t>
                            </w:r>
                          </w:p>
                          <w:p w:rsidR="003E6338" w:rsidRDefault="003E6338" w:rsidP="004B7CCE">
                            <w:pPr>
                              <w:shd w:val="clear" w:color="auto" w:fill="99FF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84" style="position:absolute;left:0;text-align:left;margin-left:-26.65pt;margin-top:3.95pt;width:753pt;height:4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" fillcolor="#dd9696 [2889]" strokecolor="#9c3232 [1609]" strokeweight="3pt">
                <v:textbox>
                  <w:txbxContent>
                    <w:p w:rsidR="002A7593" w:rsidRPr="00004114" w:rsidRDefault="002A7593" w:rsidP="000444C2">
                      <w:pPr>
                        <w:shd w:val="clear" w:color="auto" w:fill="9D3232" w:themeFill="accent6" w:themeFillShade="80"/>
                        <w:spacing w:line="276" w:lineRule="auto"/>
                        <w:rPr>
                          <w:rFonts w:ascii="Britannic Bold" w:hAnsi="Britannic Bold"/>
                        </w:rPr>
                      </w:pPr>
                      <w:r w:rsidRPr="000444C2">
                        <w:rPr>
                          <w:rFonts w:ascii="Britannic Bold" w:hAnsi="Britannic Bold"/>
                          <w:b/>
                          <w:color w:val="FFFFFF" w:themeColor="background1"/>
                          <w:sz w:val="28"/>
                          <w:szCs w:val="28"/>
                          <w:shd w:val="clear" w:color="auto" w:fill="9D3232" w:themeFill="accent6" w:themeFillShade="80"/>
                        </w:rPr>
                        <w:t>EJE ESTRATEGICO COMUNICA</w:t>
                      </w:r>
                      <w:r w:rsidRPr="00832983">
                        <w:rPr>
                          <w:rFonts w:ascii="Britannic Bold" w:hAnsi="Britannic Bold"/>
                          <w:shd w:val="clear" w:color="auto" w:fill="00FF99"/>
                        </w:rPr>
                        <w:br w:type="page"/>
                      </w:r>
                    </w:p>
                    <w:p w:rsidR="002A7593" w:rsidRPr="00004114" w:rsidRDefault="002A7593" w:rsidP="004B7CCE">
                      <w:pPr>
                        <w:shd w:val="clear" w:color="auto" w:fill="99FF99"/>
                        <w:jc w:val="center"/>
                        <w:rPr>
                          <w:rFonts w:ascii="Britannic Bold" w:hAnsi="Britannic Bold"/>
                        </w:rPr>
                      </w:pPr>
                      <w:r w:rsidRPr="00004114">
                        <w:rPr>
                          <w:rFonts w:ascii="Britannic Bold" w:hAnsi="Britannic Bold"/>
                        </w:rPr>
                        <w:t>EJE ESTRATEGICO ACTIVA </w:t>
                      </w:r>
                    </w:p>
                    <w:p w:rsidR="002A7593" w:rsidRDefault="002A7593" w:rsidP="004B7CCE">
                      <w:pPr>
                        <w:shd w:val="clear" w:color="auto" w:fill="99FF99"/>
                      </w:pPr>
                    </w:p>
                  </w:txbxContent>
                </v:textbox>
              </v:shape>
            </w:pict>
          </mc:Fallback>
        </mc:AlternateContent>
      </w:r>
    </w:p>
    <w:p w:rsidR="00832983" w:rsidRDefault="00832983" w:rsidP="00E96DD5"/>
    <w:p w:rsidR="004B7CCE" w:rsidRDefault="004B7CCE" w:rsidP="00E96DD5"/>
    <w:p w:rsidR="004B7CCE" w:rsidRDefault="000444C2" w:rsidP="0080526B">
      <w:pPr>
        <w:jc w:val="both"/>
      </w:pPr>
      <w:r>
        <w:t xml:space="preserve">Las acciones vinculadas a los objetivos de este eje se orientan a lograr la implantación de </w:t>
      </w:r>
      <w:r w:rsidRPr="000444C2">
        <w:t>una adecuada cultura de transparencia</w:t>
      </w:r>
      <w:r>
        <w:t xml:space="preserve"> en la sociedad y en las Administraciones Públicas.</w:t>
      </w:r>
      <w:r w:rsidR="00F35ABE">
        <w:t xml:space="preserve"> </w:t>
      </w:r>
      <w:r>
        <w:t xml:space="preserve">El nivel de cumplimiento de los objetivos de este eje es del </w:t>
      </w:r>
      <w:r w:rsidR="00F92D70">
        <w:t xml:space="preserve"> </w:t>
      </w:r>
      <w:r w:rsidR="00AD1FFF">
        <w:t>75,15</w:t>
      </w:r>
      <w:r>
        <w:t>%.</w:t>
      </w:r>
      <w:r w:rsidR="0007245B">
        <w:t xml:space="preserve"> Se ha alcanzado un 100% de cumplimiento en el 66,7% de los objetivos.</w:t>
      </w:r>
    </w:p>
    <w:p w:rsidR="0007245B" w:rsidRDefault="0007245B" w:rsidP="0080526B">
      <w:pPr>
        <w:jc w:val="both"/>
      </w:pPr>
      <w:r>
        <w:t xml:space="preserve">El objetivo correspondiente a las actividades de promoción de eventos relacionados con la Transparencia y el Buen Gobierno ha alcanzado un nivel de cumplimiento del 50% y la organización de coloquios no se ha cumplido en su totalidad. La paralización de actividades y las restricciones para la celebración de actos presenciales como consecuencia de la COVID-19, explican el nivel de cumplimiento en ambos objetivos. </w:t>
      </w:r>
    </w:p>
    <w:p w:rsidR="0007245B" w:rsidRDefault="0007245B" w:rsidP="0080526B">
      <w:pPr>
        <w:jc w:val="both"/>
      </w:pPr>
    </w:p>
    <w:p w:rsidR="0007245B" w:rsidRDefault="0007245B" w:rsidP="00E96DD5"/>
    <w:p w:rsidR="0007245B" w:rsidRDefault="0007245B" w:rsidP="00E96DD5"/>
    <w:p w:rsidR="0007245B" w:rsidRDefault="0007245B" w:rsidP="00E96DD5"/>
    <w:p w:rsidR="0007245B" w:rsidRDefault="0007245B" w:rsidP="00E96DD5"/>
    <w:p w:rsidR="0007245B" w:rsidRDefault="0007245B" w:rsidP="00E96DD5"/>
    <w:p w:rsidR="00773E59" w:rsidRDefault="00773E59" w:rsidP="00F35ABE">
      <w:pPr>
        <w:spacing w:line="276" w:lineRule="auto"/>
        <w:jc w:val="both"/>
      </w:pPr>
    </w:p>
    <w:p w:rsidR="00773E59" w:rsidRDefault="00773E59" w:rsidP="00F35ABE">
      <w:pPr>
        <w:spacing w:line="276" w:lineRule="auto"/>
        <w:jc w:val="both"/>
      </w:pPr>
    </w:p>
    <w:tbl>
      <w:tblPr>
        <w:tblStyle w:val="Sombreadoclaro-nfasis5"/>
        <w:tblW w:w="0" w:type="auto"/>
        <w:tblLook w:val="04A0" w:firstRow="1" w:lastRow="0" w:firstColumn="1" w:lastColumn="0" w:noHBand="0" w:noVBand="1"/>
      </w:tblPr>
      <w:tblGrid>
        <w:gridCol w:w="3025"/>
        <w:gridCol w:w="2203"/>
        <w:gridCol w:w="1492"/>
        <w:gridCol w:w="1941"/>
        <w:gridCol w:w="1772"/>
        <w:gridCol w:w="2334"/>
        <w:gridCol w:w="1735"/>
      </w:tblGrid>
      <w:tr w:rsidR="00773E59" w:rsidRPr="00773E59" w:rsidTr="0007245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2" w:type="dxa"/>
            <w:gridSpan w:val="7"/>
            <w:shd w:val="clear" w:color="auto" w:fill="9D3232" w:themeFill="accent6" w:themeFillShade="80"/>
            <w:hideMark/>
          </w:tcPr>
          <w:p w:rsidR="00773E59" w:rsidRPr="00773E59" w:rsidRDefault="00773E59" w:rsidP="00773E59">
            <w:pPr>
              <w:jc w:val="center"/>
              <w:rPr>
                <w:color w:val="FFFFFF" w:themeColor="background1"/>
                <w:sz w:val="24"/>
                <w:szCs w:val="24"/>
              </w:rPr>
            </w:pPr>
            <w:r w:rsidRPr="00773E59">
              <w:rPr>
                <w:color w:val="FFFFFF" w:themeColor="background1"/>
                <w:sz w:val="24"/>
                <w:szCs w:val="24"/>
              </w:rPr>
              <w:lastRenderedPageBreak/>
              <w:t>COMUNICA</w:t>
            </w:r>
          </w:p>
        </w:tc>
      </w:tr>
      <w:tr w:rsidR="00773E59" w:rsidRPr="0007245B" w:rsidTr="000724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25" w:type="dxa"/>
            <w:hideMark/>
          </w:tcPr>
          <w:p w:rsidR="00773E59" w:rsidRPr="0007245B" w:rsidRDefault="00773E59" w:rsidP="0007245B">
            <w:pPr>
              <w:jc w:val="center"/>
              <w:rPr>
                <w:color w:val="auto"/>
                <w:sz w:val="20"/>
                <w:szCs w:val="20"/>
              </w:rPr>
            </w:pPr>
            <w:r w:rsidRPr="0007245B">
              <w:rPr>
                <w:color w:val="auto"/>
                <w:sz w:val="20"/>
                <w:szCs w:val="20"/>
              </w:rPr>
              <w:t>Objetivos específicos/actividades</w:t>
            </w:r>
          </w:p>
        </w:tc>
        <w:tc>
          <w:tcPr>
            <w:tcW w:w="2203" w:type="dxa"/>
            <w:hideMark/>
          </w:tcPr>
          <w:p w:rsidR="00773E59" w:rsidRPr="0007245B" w:rsidRDefault="00773E59"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07245B">
              <w:rPr>
                <w:b/>
                <w:bCs/>
                <w:color w:val="auto"/>
                <w:sz w:val="20"/>
                <w:szCs w:val="20"/>
              </w:rPr>
              <w:t>Indicadores</w:t>
            </w:r>
          </w:p>
        </w:tc>
        <w:tc>
          <w:tcPr>
            <w:tcW w:w="1492" w:type="dxa"/>
            <w:hideMark/>
          </w:tcPr>
          <w:p w:rsidR="00773E59" w:rsidRPr="0007245B" w:rsidRDefault="00773E59"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07245B">
              <w:rPr>
                <w:b/>
                <w:bCs/>
                <w:color w:val="auto"/>
                <w:sz w:val="20"/>
                <w:szCs w:val="20"/>
              </w:rPr>
              <w:t>Metas</w:t>
            </w:r>
          </w:p>
        </w:tc>
        <w:tc>
          <w:tcPr>
            <w:tcW w:w="1941" w:type="dxa"/>
            <w:hideMark/>
          </w:tcPr>
          <w:p w:rsidR="00773E59" w:rsidRPr="0007245B" w:rsidRDefault="00773E59"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07245B">
              <w:rPr>
                <w:b/>
                <w:bCs/>
                <w:color w:val="auto"/>
                <w:sz w:val="20"/>
                <w:szCs w:val="20"/>
              </w:rPr>
              <w:t>Alcanzado (%)</w:t>
            </w:r>
          </w:p>
        </w:tc>
        <w:tc>
          <w:tcPr>
            <w:tcW w:w="1772" w:type="dxa"/>
            <w:hideMark/>
          </w:tcPr>
          <w:p w:rsidR="00773E59" w:rsidRPr="0007245B" w:rsidRDefault="00773E59"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07245B">
              <w:rPr>
                <w:b/>
                <w:bCs/>
                <w:color w:val="auto"/>
                <w:sz w:val="20"/>
                <w:szCs w:val="20"/>
              </w:rPr>
              <w:t>Peso del indicador</w:t>
            </w:r>
          </w:p>
        </w:tc>
        <w:tc>
          <w:tcPr>
            <w:tcW w:w="2334" w:type="dxa"/>
            <w:hideMark/>
          </w:tcPr>
          <w:p w:rsidR="00773E59" w:rsidRPr="0007245B" w:rsidRDefault="00773E59"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07245B">
              <w:rPr>
                <w:b/>
                <w:bCs/>
                <w:color w:val="auto"/>
                <w:sz w:val="20"/>
                <w:szCs w:val="20"/>
              </w:rPr>
              <w:t>Cumplimiento ponderado</w:t>
            </w:r>
          </w:p>
        </w:tc>
        <w:tc>
          <w:tcPr>
            <w:tcW w:w="1735" w:type="dxa"/>
            <w:hideMark/>
          </w:tcPr>
          <w:p w:rsidR="00773E59" w:rsidRPr="0007245B" w:rsidRDefault="00773E59"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07245B">
              <w:rPr>
                <w:b/>
                <w:bCs/>
                <w:color w:val="auto"/>
                <w:sz w:val="20"/>
                <w:szCs w:val="20"/>
              </w:rPr>
              <w:t>Observaciones</w:t>
            </w:r>
          </w:p>
        </w:tc>
      </w:tr>
      <w:tr w:rsidR="0007245B" w:rsidRPr="00773E59" w:rsidTr="0007245B">
        <w:trPr>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07245B" w:rsidRPr="0007245B" w:rsidRDefault="0007245B" w:rsidP="0007245B">
            <w:pPr>
              <w:rPr>
                <w:color w:val="auto"/>
                <w:sz w:val="18"/>
                <w:szCs w:val="18"/>
              </w:rPr>
            </w:pPr>
            <w:r w:rsidRPr="0007245B">
              <w:rPr>
                <w:color w:val="auto"/>
                <w:sz w:val="18"/>
                <w:szCs w:val="18"/>
              </w:rPr>
              <w:t>Comunicación </w:t>
            </w:r>
          </w:p>
        </w:tc>
      </w:tr>
      <w:tr w:rsidR="00773E59" w:rsidRPr="00773E59" w:rsidTr="0007245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25" w:type="dxa"/>
            <w:hideMark/>
          </w:tcPr>
          <w:p w:rsidR="00773E59" w:rsidRPr="00773E59" w:rsidRDefault="00773E59" w:rsidP="00773E59">
            <w:pPr>
              <w:rPr>
                <w:color w:val="auto"/>
                <w:sz w:val="16"/>
                <w:szCs w:val="16"/>
              </w:rPr>
            </w:pPr>
            <w:bookmarkStart w:id="18" w:name="RANGE!A5"/>
            <w:r w:rsidRPr="00773E59">
              <w:rPr>
                <w:color w:val="auto"/>
                <w:sz w:val="16"/>
                <w:szCs w:val="16"/>
              </w:rPr>
              <w:t>Difusión de las actividades del Consejo</w:t>
            </w:r>
            <w:bookmarkEnd w:id="18"/>
          </w:p>
        </w:tc>
        <w:tc>
          <w:tcPr>
            <w:tcW w:w="2203"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Nº de visitas a la web</w:t>
            </w:r>
          </w:p>
        </w:tc>
        <w:tc>
          <w:tcPr>
            <w:tcW w:w="1492"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400.000</w:t>
            </w:r>
          </w:p>
        </w:tc>
        <w:tc>
          <w:tcPr>
            <w:tcW w:w="1941"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w:t>
            </w:r>
          </w:p>
        </w:tc>
        <w:tc>
          <w:tcPr>
            <w:tcW w:w="1772" w:type="dxa"/>
            <w:hideMark/>
          </w:tcPr>
          <w:p w:rsidR="00773E59" w:rsidRPr="00773E59"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16,7%</w:t>
            </w:r>
          </w:p>
        </w:tc>
        <w:tc>
          <w:tcPr>
            <w:tcW w:w="2334"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16,70</w:t>
            </w:r>
          </w:p>
        </w:tc>
        <w:tc>
          <w:tcPr>
            <w:tcW w:w="1735"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400,579 visitas</w:t>
            </w:r>
          </w:p>
        </w:tc>
      </w:tr>
      <w:tr w:rsidR="00773E59" w:rsidRPr="00773E59" w:rsidTr="0007245B">
        <w:trPr>
          <w:trHeight w:val="765"/>
        </w:trPr>
        <w:tc>
          <w:tcPr>
            <w:cnfStyle w:val="001000000000" w:firstRow="0" w:lastRow="0" w:firstColumn="1" w:lastColumn="0" w:oddVBand="0" w:evenVBand="0" w:oddHBand="0" w:evenHBand="0" w:firstRowFirstColumn="0" w:firstRowLastColumn="0" w:lastRowFirstColumn="0" w:lastRowLastColumn="0"/>
            <w:tcW w:w="3025" w:type="dxa"/>
            <w:hideMark/>
          </w:tcPr>
          <w:p w:rsidR="00773E59" w:rsidRPr="00773E59" w:rsidRDefault="00773E59" w:rsidP="00773E59">
            <w:pPr>
              <w:rPr>
                <w:color w:val="auto"/>
                <w:sz w:val="16"/>
                <w:szCs w:val="16"/>
              </w:rPr>
            </w:pPr>
            <w:r w:rsidRPr="00773E59">
              <w:rPr>
                <w:color w:val="auto"/>
                <w:sz w:val="16"/>
                <w:szCs w:val="16"/>
              </w:rPr>
              <w:t> </w:t>
            </w:r>
          </w:p>
        </w:tc>
        <w:tc>
          <w:tcPr>
            <w:tcW w:w="2203" w:type="dxa"/>
            <w:hideMark/>
          </w:tcPr>
          <w:p w:rsidR="00773E59" w:rsidRPr="00773E59" w:rsidRDefault="00773E59" w:rsidP="00773E59">
            <w:pP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 xml:space="preserve"> </w:t>
            </w:r>
            <w:r w:rsidRPr="00773E59">
              <w:rPr>
                <w:i/>
                <w:iCs/>
                <w:color w:val="auto"/>
                <w:sz w:val="16"/>
                <w:szCs w:val="16"/>
              </w:rPr>
              <w:t>Nº de contenidos comunicados a través de las redes sociales</w:t>
            </w:r>
          </w:p>
        </w:tc>
        <w:tc>
          <w:tcPr>
            <w:tcW w:w="1492"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100</w:t>
            </w:r>
          </w:p>
        </w:tc>
        <w:tc>
          <w:tcPr>
            <w:tcW w:w="1941"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100</w:t>
            </w:r>
          </w:p>
        </w:tc>
        <w:tc>
          <w:tcPr>
            <w:tcW w:w="1772" w:type="dxa"/>
            <w:hideMark/>
          </w:tcPr>
          <w:p w:rsidR="00773E59" w:rsidRPr="00773E59"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16,7%</w:t>
            </w:r>
          </w:p>
        </w:tc>
        <w:tc>
          <w:tcPr>
            <w:tcW w:w="2334"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16,70</w:t>
            </w:r>
          </w:p>
        </w:tc>
        <w:tc>
          <w:tcPr>
            <w:tcW w:w="1735"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773E59" w:rsidRPr="00773E59" w:rsidTr="0007245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25" w:type="dxa"/>
            <w:hideMark/>
          </w:tcPr>
          <w:p w:rsidR="00773E59" w:rsidRPr="00773E59" w:rsidRDefault="00773E59" w:rsidP="00773E59">
            <w:pPr>
              <w:rPr>
                <w:color w:val="auto"/>
                <w:sz w:val="16"/>
                <w:szCs w:val="16"/>
              </w:rPr>
            </w:pPr>
            <w:r w:rsidRPr="00773E59">
              <w:rPr>
                <w:color w:val="auto"/>
                <w:sz w:val="16"/>
                <w:szCs w:val="16"/>
              </w:rPr>
              <w:t xml:space="preserve"> Revisión y actualización de la web del Consejo</w:t>
            </w:r>
          </w:p>
        </w:tc>
        <w:tc>
          <w:tcPr>
            <w:tcW w:w="2203"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Nº de actualizaciones web</w:t>
            </w:r>
          </w:p>
        </w:tc>
        <w:tc>
          <w:tcPr>
            <w:tcW w:w="1492"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4</w:t>
            </w:r>
          </w:p>
        </w:tc>
        <w:tc>
          <w:tcPr>
            <w:tcW w:w="1941"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w:t>
            </w:r>
          </w:p>
        </w:tc>
        <w:tc>
          <w:tcPr>
            <w:tcW w:w="1772" w:type="dxa"/>
            <w:hideMark/>
          </w:tcPr>
          <w:p w:rsidR="00773E59" w:rsidRPr="00773E59"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16,7%</w:t>
            </w:r>
          </w:p>
        </w:tc>
        <w:tc>
          <w:tcPr>
            <w:tcW w:w="2334"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16,70</w:t>
            </w:r>
          </w:p>
        </w:tc>
        <w:tc>
          <w:tcPr>
            <w:tcW w:w="1735"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5 actualizaciones</w:t>
            </w:r>
          </w:p>
        </w:tc>
      </w:tr>
      <w:tr w:rsidR="0007245B" w:rsidRPr="00773E59" w:rsidTr="0007245B">
        <w:trPr>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07245B" w:rsidRPr="0007245B" w:rsidRDefault="0007245B" w:rsidP="0007245B">
            <w:pPr>
              <w:rPr>
                <w:color w:val="auto"/>
                <w:sz w:val="18"/>
                <w:szCs w:val="18"/>
              </w:rPr>
            </w:pPr>
            <w:r w:rsidRPr="0007245B">
              <w:rPr>
                <w:color w:val="auto"/>
                <w:sz w:val="18"/>
                <w:szCs w:val="18"/>
              </w:rPr>
              <w:t>Difusión y sensibilización</w:t>
            </w:r>
          </w:p>
        </w:tc>
      </w:tr>
      <w:tr w:rsidR="00773E59" w:rsidRPr="00773E59" w:rsidTr="0007245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025" w:type="dxa"/>
            <w:hideMark/>
          </w:tcPr>
          <w:p w:rsidR="00773E59" w:rsidRPr="00773E59" w:rsidRDefault="00773E59" w:rsidP="00773E59">
            <w:pPr>
              <w:rPr>
                <w:color w:val="auto"/>
                <w:sz w:val="16"/>
                <w:szCs w:val="16"/>
              </w:rPr>
            </w:pPr>
            <w:bookmarkStart w:id="19" w:name="RANGE!A9"/>
            <w:r w:rsidRPr="00773E59">
              <w:rPr>
                <w:color w:val="auto"/>
                <w:sz w:val="16"/>
                <w:szCs w:val="16"/>
              </w:rPr>
              <w:t>Participación y promoción de eventos públicos y privados</w:t>
            </w:r>
            <w:bookmarkEnd w:id="19"/>
          </w:p>
        </w:tc>
        <w:tc>
          <w:tcPr>
            <w:tcW w:w="2203" w:type="dxa"/>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Nº de eventos públicos y privados en los que participa el Consejo.</w:t>
            </w:r>
          </w:p>
        </w:tc>
        <w:tc>
          <w:tcPr>
            <w:tcW w:w="1492"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bookmarkStart w:id="20" w:name="RANGE!C9"/>
            <w:r w:rsidRPr="00773E59">
              <w:rPr>
                <w:color w:val="auto"/>
                <w:sz w:val="16"/>
                <w:szCs w:val="16"/>
              </w:rPr>
              <w:t>15</w:t>
            </w:r>
            <w:bookmarkEnd w:id="20"/>
          </w:p>
        </w:tc>
        <w:tc>
          <w:tcPr>
            <w:tcW w:w="1941"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100</w:t>
            </w:r>
          </w:p>
        </w:tc>
        <w:tc>
          <w:tcPr>
            <w:tcW w:w="1772" w:type="dxa"/>
            <w:hideMark/>
          </w:tcPr>
          <w:p w:rsidR="00773E59" w:rsidRPr="00773E59"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16,7%</w:t>
            </w:r>
          </w:p>
        </w:tc>
        <w:tc>
          <w:tcPr>
            <w:tcW w:w="2334"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16,70</w:t>
            </w:r>
          </w:p>
        </w:tc>
        <w:tc>
          <w:tcPr>
            <w:tcW w:w="1735" w:type="dxa"/>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773E59" w:rsidRPr="00773E59" w:rsidTr="0007245B">
        <w:trPr>
          <w:trHeight w:val="415"/>
        </w:trPr>
        <w:tc>
          <w:tcPr>
            <w:cnfStyle w:val="001000000000" w:firstRow="0" w:lastRow="0" w:firstColumn="1" w:lastColumn="0" w:oddVBand="0" w:evenVBand="0" w:oddHBand="0" w:evenHBand="0" w:firstRowFirstColumn="0" w:firstRowLastColumn="0" w:lastRowFirstColumn="0" w:lastRowLastColumn="0"/>
            <w:tcW w:w="3025" w:type="dxa"/>
            <w:hideMark/>
          </w:tcPr>
          <w:p w:rsidR="00773E59" w:rsidRPr="00773E59" w:rsidRDefault="00773E59" w:rsidP="00773E59">
            <w:pPr>
              <w:rPr>
                <w:color w:val="auto"/>
                <w:sz w:val="16"/>
                <w:szCs w:val="16"/>
              </w:rPr>
            </w:pPr>
          </w:p>
        </w:tc>
        <w:tc>
          <w:tcPr>
            <w:tcW w:w="2203" w:type="dxa"/>
            <w:hideMark/>
          </w:tcPr>
          <w:p w:rsidR="00773E59" w:rsidRPr="00773E59" w:rsidRDefault="00773E59" w:rsidP="00773E59">
            <w:pPr>
              <w:cnfStyle w:val="000000000000" w:firstRow="0" w:lastRow="0" w:firstColumn="0" w:lastColumn="0" w:oddVBand="0" w:evenVBand="0" w:oddHBand="0" w:evenHBand="0" w:firstRowFirstColumn="0" w:firstRowLastColumn="0" w:lastRowFirstColumn="0" w:lastRowLastColumn="0"/>
              <w:rPr>
                <w:i/>
                <w:iCs/>
                <w:color w:val="auto"/>
                <w:sz w:val="16"/>
                <w:szCs w:val="16"/>
              </w:rPr>
            </w:pPr>
            <w:bookmarkStart w:id="21" w:name="RANGE!B10"/>
            <w:r w:rsidRPr="00773E59">
              <w:rPr>
                <w:i/>
                <w:iCs/>
                <w:color w:val="auto"/>
                <w:sz w:val="16"/>
                <w:szCs w:val="16"/>
              </w:rPr>
              <w:t>Nº de actividades de promoción</w:t>
            </w:r>
            <w:bookmarkEnd w:id="21"/>
          </w:p>
        </w:tc>
        <w:tc>
          <w:tcPr>
            <w:tcW w:w="1492"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bookmarkStart w:id="22" w:name="RANGE!C10"/>
            <w:r w:rsidRPr="00773E59">
              <w:rPr>
                <w:color w:val="auto"/>
                <w:sz w:val="16"/>
                <w:szCs w:val="16"/>
              </w:rPr>
              <w:t>4</w:t>
            </w:r>
            <w:bookmarkEnd w:id="22"/>
          </w:p>
        </w:tc>
        <w:tc>
          <w:tcPr>
            <w:tcW w:w="1941"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50</w:t>
            </w:r>
          </w:p>
        </w:tc>
        <w:tc>
          <w:tcPr>
            <w:tcW w:w="1772" w:type="dxa"/>
            <w:hideMark/>
          </w:tcPr>
          <w:p w:rsidR="00773E59" w:rsidRPr="00773E59"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16,7%</w:t>
            </w:r>
          </w:p>
        </w:tc>
        <w:tc>
          <w:tcPr>
            <w:tcW w:w="2334"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8,35</w:t>
            </w:r>
          </w:p>
        </w:tc>
        <w:tc>
          <w:tcPr>
            <w:tcW w:w="1735" w:type="dxa"/>
            <w:hideMark/>
          </w:tcPr>
          <w:p w:rsidR="00773E59" w:rsidRPr="00773E59" w:rsidRDefault="00773E59"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773E59">
              <w:rPr>
                <w:color w:val="auto"/>
                <w:sz w:val="16"/>
                <w:szCs w:val="16"/>
              </w:rPr>
              <w:t>2 eventos: V CIT y Máster en Transparencia UCM</w:t>
            </w:r>
          </w:p>
        </w:tc>
      </w:tr>
      <w:tr w:rsidR="00773E59" w:rsidRPr="00773E59" w:rsidTr="0007245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25" w:type="dxa"/>
            <w:tcBorders>
              <w:bottom w:val="nil"/>
            </w:tcBorders>
            <w:hideMark/>
          </w:tcPr>
          <w:p w:rsidR="00773E59" w:rsidRPr="00773E59" w:rsidRDefault="00773E59" w:rsidP="00773E59">
            <w:pPr>
              <w:rPr>
                <w:color w:val="auto"/>
                <w:sz w:val="16"/>
                <w:szCs w:val="16"/>
              </w:rPr>
            </w:pPr>
            <w:r w:rsidRPr="00773E59">
              <w:rPr>
                <w:color w:val="auto"/>
                <w:sz w:val="16"/>
                <w:szCs w:val="16"/>
              </w:rPr>
              <w:t>Organización de coloquios sobre Transparencia</w:t>
            </w:r>
          </w:p>
        </w:tc>
        <w:tc>
          <w:tcPr>
            <w:tcW w:w="2203" w:type="dxa"/>
            <w:tcBorders>
              <w:bottom w:val="nil"/>
            </w:tcBorders>
            <w:hideMark/>
          </w:tcPr>
          <w:p w:rsidR="00773E59" w:rsidRPr="00773E59" w:rsidRDefault="00773E59" w:rsidP="00773E59">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773E59">
              <w:rPr>
                <w:i/>
                <w:iCs/>
                <w:color w:val="auto"/>
                <w:sz w:val="16"/>
                <w:szCs w:val="16"/>
              </w:rPr>
              <w:t>Nº de coloquios organizados</w:t>
            </w:r>
          </w:p>
        </w:tc>
        <w:tc>
          <w:tcPr>
            <w:tcW w:w="1492" w:type="dxa"/>
            <w:tcBorders>
              <w:bottom w:val="nil"/>
            </w:tcBorders>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3</w:t>
            </w:r>
          </w:p>
        </w:tc>
        <w:tc>
          <w:tcPr>
            <w:tcW w:w="1941" w:type="dxa"/>
            <w:tcBorders>
              <w:bottom w:val="nil"/>
            </w:tcBorders>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0</w:t>
            </w:r>
          </w:p>
        </w:tc>
        <w:tc>
          <w:tcPr>
            <w:tcW w:w="1772" w:type="dxa"/>
            <w:tcBorders>
              <w:bottom w:val="nil"/>
            </w:tcBorders>
            <w:hideMark/>
          </w:tcPr>
          <w:p w:rsidR="00773E59" w:rsidRPr="00773E59"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16,7%</w:t>
            </w:r>
          </w:p>
        </w:tc>
        <w:tc>
          <w:tcPr>
            <w:tcW w:w="2334" w:type="dxa"/>
            <w:tcBorders>
              <w:bottom w:val="nil"/>
            </w:tcBorders>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773E59">
              <w:rPr>
                <w:color w:val="auto"/>
                <w:sz w:val="16"/>
                <w:szCs w:val="16"/>
              </w:rPr>
              <w:t>0,00</w:t>
            </w:r>
          </w:p>
        </w:tc>
        <w:tc>
          <w:tcPr>
            <w:tcW w:w="1735" w:type="dxa"/>
            <w:tcBorders>
              <w:bottom w:val="nil"/>
            </w:tcBorders>
            <w:hideMark/>
          </w:tcPr>
          <w:p w:rsidR="00773E59" w:rsidRPr="00773E59" w:rsidRDefault="00773E59"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773E59" w:rsidRPr="0007245B" w:rsidTr="0007245B">
        <w:trPr>
          <w:trHeight w:val="300"/>
        </w:trPr>
        <w:tc>
          <w:tcPr>
            <w:cnfStyle w:val="001000000000" w:firstRow="0" w:lastRow="0" w:firstColumn="1" w:lastColumn="0" w:oddVBand="0" w:evenVBand="0" w:oddHBand="0" w:evenHBand="0" w:firstRowFirstColumn="0" w:firstRowLastColumn="0" w:lastRowFirstColumn="0" w:lastRowLastColumn="0"/>
            <w:tcW w:w="3025"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rPr>
                <w:i/>
                <w:color w:val="FFFFFF" w:themeColor="background1"/>
                <w:sz w:val="24"/>
                <w:szCs w:val="24"/>
              </w:rPr>
            </w:pPr>
            <w:r w:rsidRPr="0007245B">
              <w:rPr>
                <w:i/>
                <w:color w:val="FFFFFF" w:themeColor="background1"/>
                <w:sz w:val="24"/>
                <w:szCs w:val="24"/>
              </w:rPr>
              <w:t>CUMPLIMIENTO EJE</w:t>
            </w:r>
          </w:p>
        </w:tc>
        <w:tc>
          <w:tcPr>
            <w:tcW w:w="2203"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1492"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1941"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1772"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c>
          <w:tcPr>
            <w:tcW w:w="2334"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r w:rsidRPr="0007245B">
              <w:rPr>
                <w:b/>
                <w:i/>
                <w:color w:val="FFFFFF" w:themeColor="background1"/>
                <w:sz w:val="24"/>
                <w:szCs w:val="24"/>
              </w:rPr>
              <w:t>75,15</w:t>
            </w:r>
          </w:p>
        </w:tc>
        <w:tc>
          <w:tcPr>
            <w:tcW w:w="1735" w:type="dxa"/>
            <w:tcBorders>
              <w:top w:val="nil"/>
              <w:bottom w:val="single" w:sz="8" w:space="0" w:color="CEC597" w:themeColor="accent5"/>
            </w:tcBorders>
            <w:shd w:val="clear" w:color="auto" w:fill="9D3232" w:themeFill="accent6" w:themeFillShade="80"/>
            <w:noWrap/>
            <w:hideMark/>
          </w:tcPr>
          <w:p w:rsidR="00773E59" w:rsidRPr="0007245B" w:rsidRDefault="00773E59" w:rsidP="00773E59">
            <w:pPr>
              <w:cnfStyle w:val="000000000000" w:firstRow="0" w:lastRow="0" w:firstColumn="0" w:lastColumn="0" w:oddVBand="0" w:evenVBand="0" w:oddHBand="0" w:evenHBand="0" w:firstRowFirstColumn="0" w:firstRowLastColumn="0" w:lastRowFirstColumn="0" w:lastRowLastColumn="0"/>
              <w:rPr>
                <w:b/>
                <w:i/>
                <w:color w:val="FFFFFF" w:themeColor="background1"/>
                <w:sz w:val="24"/>
                <w:szCs w:val="24"/>
              </w:rPr>
            </w:pPr>
          </w:p>
        </w:tc>
      </w:tr>
    </w:tbl>
    <w:p w:rsidR="00773E59" w:rsidRDefault="00773E59" w:rsidP="00F35ABE">
      <w:pPr>
        <w:spacing w:line="276" w:lineRule="auto"/>
        <w:jc w:val="both"/>
      </w:pPr>
    </w:p>
    <w:p w:rsidR="00773E59" w:rsidRDefault="00773E59" w:rsidP="00F35ABE">
      <w:pPr>
        <w:spacing w:line="276" w:lineRule="auto"/>
        <w:jc w:val="both"/>
      </w:pPr>
    </w:p>
    <w:p w:rsidR="00773E59" w:rsidRDefault="00773E59" w:rsidP="00F35ABE">
      <w:pPr>
        <w:spacing w:line="276" w:lineRule="auto"/>
        <w:jc w:val="both"/>
      </w:pPr>
    </w:p>
    <w:p w:rsidR="00B16DF4" w:rsidRDefault="00B16DF4" w:rsidP="00F35ABE">
      <w:pPr>
        <w:spacing w:line="276" w:lineRule="auto"/>
        <w:jc w:val="both"/>
      </w:pPr>
    </w:p>
    <w:p w:rsidR="00F35ABE" w:rsidRDefault="00F35ABE" w:rsidP="00F35ABE">
      <w:pPr>
        <w:spacing w:line="276" w:lineRule="auto"/>
        <w:jc w:val="both"/>
      </w:pPr>
      <w:r w:rsidRPr="00000F6A">
        <w:rPr>
          <w:b/>
          <w:noProof/>
          <w:color w:val="FFFFFF" w:themeColor="background1"/>
          <w:sz w:val="28"/>
          <w:szCs w:val="28"/>
          <w:lang w:eastAsia="es-ES"/>
        </w:rPr>
        <w:lastRenderedPageBreak/>
        <mc:AlternateContent>
          <mc:Choice Requires="wps">
            <w:drawing>
              <wp:anchor distT="0" distB="0" distL="114300" distR="114300" simplePos="0" relativeHeight="251732992" behindDoc="1" locked="0" layoutInCell="1" allowOverlap="1" wp14:anchorId="71430EE5" wp14:editId="349F55A3">
                <wp:simplePos x="0" y="0"/>
                <wp:positionH relativeFrom="column">
                  <wp:posOffset>-338455</wp:posOffset>
                </wp:positionH>
                <wp:positionV relativeFrom="paragraph">
                  <wp:posOffset>50165</wp:posOffset>
                </wp:positionV>
                <wp:extent cx="9563100" cy="514350"/>
                <wp:effectExtent l="19050" t="19050" r="19050" b="19050"/>
                <wp:wrapNone/>
                <wp:docPr id="24" name="Bisel 16"/>
                <wp:cNvGraphicFramePr/>
                <a:graphic xmlns:a="http://schemas.openxmlformats.org/drawingml/2006/main">
                  <a:graphicData uri="http://schemas.microsoft.com/office/word/2010/wordprocessingShape">
                    <wps:wsp>
                      <wps:cNvSpPr/>
                      <wps:spPr>
                        <a:xfrm>
                          <a:off x="0" y="0"/>
                          <a:ext cx="9563100" cy="514350"/>
                        </a:xfrm>
                        <a:prstGeom prst="bevel">
                          <a:avLst/>
                        </a:prstGeom>
                        <a:solidFill>
                          <a:schemeClr val="accent3">
                            <a:lumMod val="60000"/>
                            <a:lumOff val="40000"/>
                          </a:schemeClr>
                        </a:solidFill>
                        <a:ln>
                          <a:solidFill>
                            <a:schemeClr val="accent3">
                              <a:lumMod val="75000"/>
                            </a:schemeClr>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338" w:rsidRPr="00004114" w:rsidRDefault="003E6338" w:rsidP="00F35ABE">
                            <w:pPr>
                              <w:shd w:val="clear" w:color="auto" w:fill="66A6B8" w:themeFill="accent3" w:themeFillShade="BF"/>
                              <w:spacing w:line="276" w:lineRule="auto"/>
                              <w:rPr>
                                <w:rFonts w:ascii="Britannic Bold" w:hAnsi="Britannic Bold"/>
                              </w:rPr>
                            </w:pPr>
                            <w:r w:rsidRPr="00252B12">
                              <w:rPr>
                                <w:rFonts w:ascii="Britannic Bold" w:hAnsi="Britannic Bold"/>
                                <w:b/>
                                <w:color w:val="FFFFFF" w:themeColor="background1"/>
                                <w:sz w:val="28"/>
                                <w:szCs w:val="28"/>
                                <w:shd w:val="clear" w:color="auto" w:fill="66A6B8" w:themeFill="accent3" w:themeFillShade="BF"/>
                              </w:rPr>
                              <w:t>EJE ESTRATEGICO RINDE</w:t>
                            </w:r>
                            <w:r w:rsidRPr="00F35ABE">
                              <w:rPr>
                                <w:rFonts w:ascii="Britannic Bold" w:hAnsi="Britannic Bold"/>
                                <w:shd w:val="clear" w:color="auto" w:fill="66A6B8" w:themeFill="accent3" w:themeFillShade="BF"/>
                              </w:rPr>
                              <w:br w:type="page"/>
                            </w:r>
                          </w:p>
                          <w:p w:rsidR="003E6338" w:rsidRPr="00004114" w:rsidRDefault="003E6338" w:rsidP="00F35ABE">
                            <w:pPr>
                              <w:shd w:val="clear" w:color="auto" w:fill="99FF99"/>
                              <w:jc w:val="center"/>
                              <w:rPr>
                                <w:rFonts w:ascii="Britannic Bold" w:hAnsi="Britannic Bold"/>
                              </w:rPr>
                            </w:pPr>
                            <w:r w:rsidRPr="00004114">
                              <w:rPr>
                                <w:rFonts w:ascii="Britannic Bold" w:hAnsi="Britannic Bold"/>
                              </w:rPr>
                              <w:t>EJE ESTRATEGICO ACTIVA </w:t>
                            </w:r>
                          </w:p>
                          <w:p w:rsidR="003E6338" w:rsidRDefault="003E6338" w:rsidP="00F35ABE">
                            <w:pPr>
                              <w:shd w:val="clear" w:color="auto" w:fill="99FF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84" style="position:absolute;left:0;text-align:left;margin-left:-26.65pt;margin-top:3.95pt;width:753pt;height:4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" fillcolor="#cae0e7 [1942]" strokecolor="#66a6b8 [2406]" strokeweight="3pt">
                <v:textbox>
                  <w:txbxContent>
                    <w:p w:rsidR="00A40FC1" w:rsidRPr="00004114" w:rsidRDefault="00A40FC1" w:rsidP="00F35ABE">
                      <w:pPr>
                        <w:shd w:val="clear" w:color="auto" w:fill="66A6B8" w:themeFill="accent3" w:themeFillShade="BF"/>
                        <w:spacing w:line="276" w:lineRule="auto"/>
                        <w:rPr>
                          <w:rFonts w:ascii="Britannic Bold" w:hAnsi="Britannic Bold"/>
                        </w:rPr>
                      </w:pPr>
                      <w:r w:rsidRPr="00252B12">
                        <w:rPr>
                          <w:rFonts w:ascii="Britannic Bold" w:hAnsi="Britannic Bold"/>
                          <w:b/>
                          <w:color w:val="FFFFFF" w:themeColor="background1"/>
                          <w:sz w:val="28"/>
                          <w:szCs w:val="28"/>
                          <w:shd w:val="clear" w:color="auto" w:fill="66A6B8" w:themeFill="accent3" w:themeFillShade="BF"/>
                        </w:rPr>
                        <w:t>EJE ESTRATEGICO RINDE</w:t>
                      </w:r>
                      <w:r w:rsidRPr="00F35ABE">
                        <w:rPr>
                          <w:rFonts w:ascii="Britannic Bold" w:hAnsi="Britannic Bold"/>
                          <w:shd w:val="clear" w:color="auto" w:fill="66A6B8" w:themeFill="accent3" w:themeFillShade="BF"/>
                        </w:rPr>
                        <w:br w:type="page"/>
                      </w:r>
                    </w:p>
                    <w:p w:rsidR="00A40FC1" w:rsidRPr="00004114" w:rsidRDefault="00A40FC1" w:rsidP="00F35ABE">
                      <w:pPr>
                        <w:shd w:val="clear" w:color="auto" w:fill="99FF99"/>
                        <w:jc w:val="center"/>
                        <w:rPr>
                          <w:rFonts w:ascii="Britannic Bold" w:hAnsi="Britannic Bold"/>
                        </w:rPr>
                      </w:pPr>
                      <w:r w:rsidRPr="00004114">
                        <w:rPr>
                          <w:rFonts w:ascii="Britannic Bold" w:hAnsi="Britannic Bold"/>
                        </w:rPr>
                        <w:t>EJE ESTRATEGICO ACTIVA </w:t>
                      </w:r>
                    </w:p>
                    <w:p w:rsidR="00A40FC1" w:rsidRDefault="00A40FC1" w:rsidP="00F35ABE">
                      <w:pPr>
                        <w:shd w:val="clear" w:color="auto" w:fill="99FF99"/>
                      </w:pPr>
                    </w:p>
                  </w:txbxContent>
                </v:textbox>
              </v:shape>
            </w:pict>
          </mc:Fallback>
        </mc:AlternateContent>
      </w:r>
    </w:p>
    <w:p w:rsidR="004B7CCE" w:rsidRDefault="004B7CCE" w:rsidP="00E96DD5"/>
    <w:p w:rsidR="004B7CCE" w:rsidRDefault="004B7CCE" w:rsidP="00E96DD5"/>
    <w:p w:rsidR="0007245B" w:rsidRDefault="00F35ABE" w:rsidP="00E96DD5">
      <w:r>
        <w:t xml:space="preserve">Este último eje incluye las actuaciones de rendición de cuentas del CTBG. Es el eje que presenta </w:t>
      </w:r>
      <w:r w:rsidR="0007245B">
        <w:t xml:space="preserve">el mayor </w:t>
      </w:r>
      <w:r>
        <w:t xml:space="preserve"> nivel de cumplimiento, un </w:t>
      </w:r>
      <w:r w:rsidR="0007245B">
        <w:t>97,79%</w:t>
      </w:r>
      <w:r>
        <w:t xml:space="preserve">. </w:t>
      </w:r>
    </w:p>
    <w:p w:rsidR="00D26AA8" w:rsidRDefault="00843789" w:rsidP="00D26AA8">
      <w:pPr>
        <w:jc w:val="both"/>
      </w:pPr>
      <w:r>
        <w:t xml:space="preserve">Los dos objetivos que han impedido alcanzar un 100% de cumplimiento </w:t>
      </w:r>
      <w:r w:rsidR="00D26AA8">
        <w:t xml:space="preserve">son la remisión de la Memoria Anual para su aprobación por la Comisión de Transparencia – se ha retrasado un mes sobre lo previsto – y la publicación de las Resoluciones relativas a reclamaciones de las administraciones territoriales que también ha sufrido un mes de retraso. </w:t>
      </w:r>
    </w:p>
    <w:p w:rsidR="00D26AA8" w:rsidRDefault="00D26AA8" w:rsidP="00E96DD5"/>
    <w:p w:rsidR="00D26AA8" w:rsidRDefault="00D26AA8" w:rsidP="00E96DD5"/>
    <w:p w:rsidR="00D26AA8" w:rsidRDefault="00D26AA8" w:rsidP="00E96DD5"/>
    <w:p w:rsidR="00D26AA8" w:rsidRDefault="00D26AA8" w:rsidP="00E96DD5"/>
    <w:p w:rsidR="00D26AA8" w:rsidRDefault="00D26AA8" w:rsidP="00E96DD5"/>
    <w:p w:rsidR="00D26AA8" w:rsidRDefault="00D26AA8" w:rsidP="00E96DD5"/>
    <w:p w:rsidR="00D26AA8" w:rsidRDefault="00D26AA8" w:rsidP="00E96DD5"/>
    <w:p w:rsidR="00D26AA8" w:rsidRDefault="00D26AA8" w:rsidP="00E96DD5"/>
    <w:p w:rsidR="00D26AA8" w:rsidRDefault="00D26AA8" w:rsidP="00E96DD5"/>
    <w:p w:rsidR="00D26AA8" w:rsidRDefault="00D26AA8" w:rsidP="00E96DD5"/>
    <w:tbl>
      <w:tblPr>
        <w:tblStyle w:val="Sombreadoclaro-nfasis2"/>
        <w:tblW w:w="0" w:type="auto"/>
        <w:tblLook w:val="04A0" w:firstRow="1" w:lastRow="0" w:firstColumn="1" w:lastColumn="0" w:noHBand="0" w:noVBand="1"/>
      </w:tblPr>
      <w:tblGrid>
        <w:gridCol w:w="3950"/>
        <w:gridCol w:w="2464"/>
        <w:gridCol w:w="1349"/>
        <w:gridCol w:w="1705"/>
        <w:gridCol w:w="1560"/>
        <w:gridCol w:w="1838"/>
        <w:gridCol w:w="1636"/>
      </w:tblGrid>
      <w:tr w:rsidR="00A52D3A" w:rsidRPr="00A52D3A" w:rsidTr="00A52D3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2" w:type="dxa"/>
            <w:gridSpan w:val="7"/>
            <w:shd w:val="clear" w:color="auto" w:fill="66A6B8" w:themeFill="accent3" w:themeFillShade="BF"/>
            <w:hideMark/>
          </w:tcPr>
          <w:p w:rsidR="00A52D3A" w:rsidRPr="00A52D3A" w:rsidRDefault="00A52D3A" w:rsidP="00A52D3A">
            <w:pPr>
              <w:jc w:val="center"/>
              <w:rPr>
                <w:color w:val="FFFFFF" w:themeColor="background1"/>
                <w:sz w:val="24"/>
                <w:szCs w:val="24"/>
              </w:rPr>
            </w:pPr>
            <w:r w:rsidRPr="00252B12">
              <w:rPr>
                <w:color w:val="FFFFFF" w:themeColor="background1"/>
                <w:sz w:val="24"/>
                <w:szCs w:val="24"/>
              </w:rPr>
              <w:lastRenderedPageBreak/>
              <w:t>RINDE</w:t>
            </w:r>
          </w:p>
        </w:tc>
      </w:tr>
      <w:tr w:rsidR="00A52D3A" w:rsidRPr="00B16DF4" w:rsidTr="000724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B16DF4" w:rsidRDefault="00A52D3A" w:rsidP="0007245B">
            <w:pPr>
              <w:jc w:val="center"/>
              <w:rPr>
                <w:color w:val="auto"/>
                <w:sz w:val="20"/>
                <w:szCs w:val="20"/>
              </w:rPr>
            </w:pPr>
            <w:r w:rsidRPr="00B16DF4">
              <w:rPr>
                <w:color w:val="auto"/>
                <w:sz w:val="20"/>
                <w:szCs w:val="20"/>
              </w:rPr>
              <w:t>Objetivos específicos/actividades</w:t>
            </w:r>
          </w:p>
        </w:tc>
        <w:tc>
          <w:tcPr>
            <w:tcW w:w="2464" w:type="dxa"/>
            <w:hideMark/>
          </w:tcPr>
          <w:p w:rsidR="00A52D3A" w:rsidRPr="00B16DF4"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Indicadores</w:t>
            </w:r>
          </w:p>
        </w:tc>
        <w:tc>
          <w:tcPr>
            <w:tcW w:w="1349" w:type="dxa"/>
            <w:hideMark/>
          </w:tcPr>
          <w:p w:rsidR="00A52D3A" w:rsidRPr="00B16DF4"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Metas</w:t>
            </w:r>
          </w:p>
        </w:tc>
        <w:tc>
          <w:tcPr>
            <w:tcW w:w="1705" w:type="dxa"/>
            <w:hideMark/>
          </w:tcPr>
          <w:p w:rsidR="0007245B"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Alcanzado</w:t>
            </w:r>
          </w:p>
          <w:p w:rsidR="00A52D3A" w:rsidRPr="00B16DF4"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w:t>
            </w:r>
          </w:p>
        </w:tc>
        <w:tc>
          <w:tcPr>
            <w:tcW w:w="1560" w:type="dxa"/>
            <w:hideMark/>
          </w:tcPr>
          <w:p w:rsidR="00A52D3A" w:rsidRPr="00B16DF4"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Peso del indicador</w:t>
            </w:r>
          </w:p>
        </w:tc>
        <w:tc>
          <w:tcPr>
            <w:tcW w:w="1838" w:type="dxa"/>
            <w:hideMark/>
          </w:tcPr>
          <w:p w:rsidR="00A52D3A" w:rsidRPr="00B16DF4"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Cumplimiento ponderado</w:t>
            </w:r>
          </w:p>
        </w:tc>
        <w:tc>
          <w:tcPr>
            <w:tcW w:w="1636" w:type="dxa"/>
            <w:hideMark/>
          </w:tcPr>
          <w:p w:rsidR="00A52D3A" w:rsidRPr="00B16DF4" w:rsidRDefault="00A52D3A" w:rsidP="0007245B">
            <w:pPr>
              <w:jc w:val="cente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B16DF4">
              <w:rPr>
                <w:b/>
                <w:bCs/>
                <w:color w:val="auto"/>
                <w:sz w:val="20"/>
                <w:szCs w:val="20"/>
              </w:rPr>
              <w:t>Observaciones</w:t>
            </w:r>
          </w:p>
        </w:tc>
      </w:tr>
      <w:tr w:rsidR="0007245B" w:rsidRPr="00B16DF4" w:rsidTr="0007245B">
        <w:trPr>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07245B" w:rsidRPr="00B16DF4" w:rsidRDefault="0007245B" w:rsidP="0007245B">
            <w:pPr>
              <w:rPr>
                <w:color w:val="auto"/>
                <w:sz w:val="18"/>
                <w:szCs w:val="18"/>
              </w:rPr>
            </w:pPr>
            <w:r w:rsidRPr="00B16DF4">
              <w:rPr>
                <w:color w:val="auto"/>
                <w:sz w:val="18"/>
                <w:szCs w:val="18"/>
              </w:rPr>
              <w:t>Memoria de actividades </w:t>
            </w:r>
          </w:p>
        </w:tc>
      </w:tr>
      <w:tr w:rsidR="00A52D3A" w:rsidRPr="00A52D3A" w:rsidTr="0007245B">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r w:rsidRPr="00A52D3A">
              <w:rPr>
                <w:color w:val="auto"/>
                <w:sz w:val="16"/>
                <w:szCs w:val="16"/>
              </w:rPr>
              <w:t>Elaboración de la Memoria de Actividades</w:t>
            </w:r>
          </w:p>
        </w:tc>
        <w:tc>
          <w:tcPr>
            <w:tcW w:w="2464" w:type="dxa"/>
            <w:hideMark/>
          </w:tcPr>
          <w:p w:rsidR="00A52D3A" w:rsidRPr="00A52D3A" w:rsidRDefault="00A52D3A">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A52D3A">
              <w:rPr>
                <w:i/>
                <w:iCs/>
                <w:color w:val="auto"/>
                <w:sz w:val="16"/>
                <w:szCs w:val="16"/>
              </w:rPr>
              <w:t>Borrador de la Memoria remitido para su aprobación a la Comisión de Transparencia y Buen Gobierno</w:t>
            </w:r>
          </w:p>
        </w:tc>
        <w:tc>
          <w:tcPr>
            <w:tcW w:w="1349"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Antes de 30/07/2020</w:t>
            </w:r>
          </w:p>
        </w:tc>
        <w:tc>
          <w:tcPr>
            <w:tcW w:w="1705"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91</w:t>
            </w:r>
          </w:p>
        </w:tc>
        <w:tc>
          <w:tcPr>
            <w:tcW w:w="1560" w:type="dxa"/>
            <w:hideMark/>
          </w:tcPr>
          <w:p w:rsidR="00A52D3A" w:rsidRPr="00A52D3A"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10,10</w:t>
            </w:r>
          </w:p>
        </w:tc>
        <w:tc>
          <w:tcPr>
            <w:tcW w:w="1636" w:type="dxa"/>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07245B" w:rsidRPr="00B16DF4" w:rsidTr="0007245B">
        <w:trPr>
          <w:trHeight w:val="585"/>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07245B" w:rsidRPr="00B16DF4" w:rsidRDefault="0007245B" w:rsidP="0007245B">
            <w:pPr>
              <w:rPr>
                <w:color w:val="auto"/>
                <w:sz w:val="18"/>
                <w:szCs w:val="18"/>
              </w:rPr>
            </w:pPr>
            <w:r w:rsidRPr="00B16DF4">
              <w:rPr>
                <w:color w:val="auto"/>
                <w:sz w:val="18"/>
                <w:szCs w:val="18"/>
              </w:rPr>
              <w:t>Resoluciones de reclamaciones de ciudadanos</w:t>
            </w:r>
          </w:p>
        </w:tc>
      </w:tr>
      <w:tr w:rsidR="00A52D3A" w:rsidRPr="00A52D3A" w:rsidTr="0007245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bookmarkStart w:id="23" w:name="RANGE!A8"/>
            <w:r w:rsidRPr="00A52D3A">
              <w:rPr>
                <w:color w:val="auto"/>
                <w:sz w:val="16"/>
                <w:szCs w:val="16"/>
              </w:rPr>
              <w:t>Publicación en plazo de las Resoluciones de ámbito Estatal</w:t>
            </w:r>
            <w:bookmarkEnd w:id="23"/>
          </w:p>
        </w:tc>
        <w:tc>
          <w:tcPr>
            <w:tcW w:w="2464" w:type="dxa"/>
            <w:hideMark/>
          </w:tcPr>
          <w:p w:rsidR="00A52D3A" w:rsidRPr="00A52D3A" w:rsidRDefault="00A52D3A">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A52D3A">
              <w:rPr>
                <w:i/>
                <w:iCs/>
                <w:color w:val="auto"/>
                <w:sz w:val="16"/>
                <w:szCs w:val="16"/>
              </w:rPr>
              <w:t>% de resoluciones de ámbito estatal publicadas</w:t>
            </w:r>
          </w:p>
        </w:tc>
        <w:tc>
          <w:tcPr>
            <w:tcW w:w="1349"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100%</w:t>
            </w:r>
          </w:p>
        </w:tc>
        <w:tc>
          <w:tcPr>
            <w:tcW w:w="1705"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100</w:t>
            </w:r>
          </w:p>
        </w:tc>
        <w:tc>
          <w:tcPr>
            <w:tcW w:w="1560" w:type="dxa"/>
            <w:hideMark/>
          </w:tcPr>
          <w:p w:rsidR="00A52D3A" w:rsidRPr="00A52D3A"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11,10</w:t>
            </w:r>
          </w:p>
        </w:tc>
        <w:tc>
          <w:tcPr>
            <w:tcW w:w="1636" w:type="dxa"/>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52D3A" w:rsidRPr="00A52D3A" w:rsidTr="0007245B">
        <w:trPr>
          <w:trHeight w:val="765"/>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p>
        </w:tc>
        <w:tc>
          <w:tcPr>
            <w:tcW w:w="2464" w:type="dxa"/>
            <w:hideMark/>
          </w:tcPr>
          <w:p w:rsidR="00A52D3A" w:rsidRPr="00A52D3A" w:rsidRDefault="00A52D3A">
            <w:pP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 xml:space="preserve"> </w:t>
            </w:r>
            <w:r w:rsidRPr="00A52D3A">
              <w:rPr>
                <w:i/>
                <w:iCs/>
                <w:color w:val="auto"/>
                <w:sz w:val="16"/>
                <w:szCs w:val="16"/>
              </w:rPr>
              <w:t>% de desviación sobre el plazo de publicación</w:t>
            </w:r>
          </w:p>
        </w:tc>
        <w:tc>
          <w:tcPr>
            <w:tcW w:w="1349"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15 primeros días del mes siguiente al que se refieran</w:t>
            </w:r>
          </w:p>
        </w:tc>
        <w:tc>
          <w:tcPr>
            <w:tcW w:w="1705" w:type="dxa"/>
            <w:hideMark/>
          </w:tcPr>
          <w:p w:rsidR="00A52D3A" w:rsidRPr="00A52D3A" w:rsidRDefault="001C23A1"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100</w:t>
            </w:r>
          </w:p>
        </w:tc>
        <w:tc>
          <w:tcPr>
            <w:tcW w:w="1560" w:type="dxa"/>
            <w:hideMark/>
          </w:tcPr>
          <w:p w:rsidR="00A52D3A" w:rsidRPr="00A52D3A"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1C23A1"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11,10</w:t>
            </w:r>
          </w:p>
        </w:tc>
        <w:tc>
          <w:tcPr>
            <w:tcW w:w="1636"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A52D3A" w:rsidRPr="00A52D3A" w:rsidTr="0007245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r w:rsidRPr="00A52D3A">
              <w:rPr>
                <w:color w:val="auto"/>
                <w:sz w:val="16"/>
                <w:szCs w:val="16"/>
              </w:rPr>
              <w:t>Publicación en plazo de las Resoluciones de ámbito territorial</w:t>
            </w:r>
          </w:p>
        </w:tc>
        <w:tc>
          <w:tcPr>
            <w:tcW w:w="2464" w:type="dxa"/>
            <w:hideMark/>
          </w:tcPr>
          <w:p w:rsidR="00A52D3A" w:rsidRPr="00A52D3A" w:rsidRDefault="00A52D3A">
            <w:pPr>
              <w:cnfStyle w:val="000000100000" w:firstRow="0" w:lastRow="0" w:firstColumn="0" w:lastColumn="0" w:oddVBand="0" w:evenVBand="0" w:oddHBand="1" w:evenHBand="0" w:firstRowFirstColumn="0" w:firstRowLastColumn="0" w:lastRowFirstColumn="0" w:lastRowLastColumn="0"/>
              <w:rPr>
                <w:i/>
                <w:iCs/>
                <w:color w:val="auto"/>
                <w:sz w:val="16"/>
                <w:szCs w:val="16"/>
              </w:rPr>
            </w:pPr>
            <w:r w:rsidRPr="00A52D3A">
              <w:rPr>
                <w:i/>
                <w:iCs/>
                <w:color w:val="auto"/>
                <w:sz w:val="16"/>
                <w:szCs w:val="16"/>
              </w:rPr>
              <w:t>% de resoluciones de ámbito territorial publicadas</w:t>
            </w:r>
          </w:p>
        </w:tc>
        <w:tc>
          <w:tcPr>
            <w:tcW w:w="1349"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100%</w:t>
            </w:r>
          </w:p>
        </w:tc>
        <w:tc>
          <w:tcPr>
            <w:tcW w:w="1705"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100</w:t>
            </w:r>
          </w:p>
        </w:tc>
        <w:tc>
          <w:tcPr>
            <w:tcW w:w="1560" w:type="dxa"/>
            <w:hideMark/>
          </w:tcPr>
          <w:p w:rsidR="00A52D3A" w:rsidRPr="00A52D3A" w:rsidRDefault="00F24ADB"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A52D3A">
              <w:rPr>
                <w:color w:val="auto"/>
                <w:sz w:val="16"/>
                <w:szCs w:val="16"/>
              </w:rPr>
              <w:t>11,10</w:t>
            </w:r>
          </w:p>
        </w:tc>
        <w:tc>
          <w:tcPr>
            <w:tcW w:w="1636" w:type="dxa"/>
            <w:hideMark/>
          </w:tcPr>
          <w:p w:rsidR="00A52D3A" w:rsidRPr="00A52D3A" w:rsidRDefault="00A52D3A" w:rsidP="0007245B">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A52D3A" w:rsidRPr="00A52D3A" w:rsidTr="0007245B">
        <w:trPr>
          <w:trHeight w:val="780"/>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r w:rsidRPr="00A52D3A">
              <w:rPr>
                <w:color w:val="auto"/>
                <w:sz w:val="16"/>
                <w:szCs w:val="16"/>
              </w:rPr>
              <w:t> </w:t>
            </w:r>
          </w:p>
        </w:tc>
        <w:tc>
          <w:tcPr>
            <w:tcW w:w="2464" w:type="dxa"/>
            <w:hideMark/>
          </w:tcPr>
          <w:p w:rsidR="00A52D3A" w:rsidRPr="00A52D3A" w:rsidRDefault="00A52D3A">
            <w:pPr>
              <w:cnfStyle w:val="000000000000" w:firstRow="0" w:lastRow="0" w:firstColumn="0" w:lastColumn="0" w:oddVBand="0" w:evenVBand="0" w:oddHBand="0" w:evenHBand="0" w:firstRowFirstColumn="0" w:firstRowLastColumn="0" w:lastRowFirstColumn="0" w:lastRowLastColumn="0"/>
              <w:rPr>
                <w:i/>
                <w:iCs/>
                <w:color w:val="auto"/>
                <w:sz w:val="16"/>
                <w:szCs w:val="16"/>
              </w:rPr>
            </w:pPr>
            <w:r w:rsidRPr="00A52D3A">
              <w:rPr>
                <w:i/>
                <w:iCs/>
                <w:color w:val="auto"/>
                <w:sz w:val="16"/>
                <w:szCs w:val="16"/>
              </w:rPr>
              <w:t>% de desviación sobre el plazo de publicación</w:t>
            </w:r>
          </w:p>
        </w:tc>
        <w:tc>
          <w:tcPr>
            <w:tcW w:w="1349"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15 primeros días del mes siguiente al que se refieran</w:t>
            </w:r>
          </w:p>
        </w:tc>
        <w:tc>
          <w:tcPr>
            <w:tcW w:w="1705" w:type="dxa"/>
            <w:hideMark/>
          </w:tcPr>
          <w:p w:rsidR="00A52D3A" w:rsidRPr="00A52D3A" w:rsidRDefault="00011666"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90</w:t>
            </w:r>
          </w:p>
        </w:tc>
        <w:tc>
          <w:tcPr>
            <w:tcW w:w="1560" w:type="dxa"/>
            <w:hideMark/>
          </w:tcPr>
          <w:p w:rsidR="00A52D3A" w:rsidRPr="00A52D3A"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011666"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9,99</w:t>
            </w:r>
          </w:p>
        </w:tc>
        <w:tc>
          <w:tcPr>
            <w:tcW w:w="1636"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846C3D" w:rsidRPr="00B16DF4" w:rsidTr="008437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846C3D" w:rsidRPr="00B16DF4" w:rsidRDefault="00846C3D" w:rsidP="00846C3D">
            <w:pPr>
              <w:rPr>
                <w:color w:val="auto"/>
                <w:sz w:val="18"/>
                <w:szCs w:val="18"/>
              </w:rPr>
            </w:pPr>
            <w:r w:rsidRPr="00B16DF4">
              <w:rPr>
                <w:color w:val="auto"/>
                <w:sz w:val="18"/>
                <w:szCs w:val="18"/>
              </w:rPr>
              <w:t>Agenda de trabajo</w:t>
            </w:r>
          </w:p>
        </w:tc>
      </w:tr>
      <w:tr w:rsidR="00A52D3A" w:rsidRPr="00A52D3A" w:rsidTr="0007245B">
        <w:trPr>
          <w:trHeight w:val="1035"/>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bookmarkStart w:id="24" w:name="RANGE!A13"/>
            <w:r w:rsidRPr="00A52D3A">
              <w:rPr>
                <w:color w:val="auto"/>
                <w:sz w:val="16"/>
                <w:szCs w:val="16"/>
              </w:rPr>
              <w:t>Publicación en la web de la Agenda de Trabajo del personal directivo</w:t>
            </w:r>
            <w:bookmarkEnd w:id="24"/>
          </w:p>
        </w:tc>
        <w:tc>
          <w:tcPr>
            <w:tcW w:w="2464" w:type="dxa"/>
            <w:hideMark/>
          </w:tcPr>
          <w:p w:rsidR="00A52D3A" w:rsidRPr="00A52D3A" w:rsidRDefault="00A52D3A">
            <w:pPr>
              <w:cnfStyle w:val="000000000000" w:firstRow="0" w:lastRow="0" w:firstColumn="0" w:lastColumn="0" w:oddVBand="0" w:evenVBand="0" w:oddHBand="0" w:evenHBand="0" w:firstRowFirstColumn="0" w:firstRowLastColumn="0" w:lastRowFirstColumn="0" w:lastRowLastColumn="0"/>
              <w:rPr>
                <w:color w:val="auto"/>
                <w:sz w:val="16"/>
                <w:szCs w:val="16"/>
              </w:rPr>
            </w:pPr>
            <w:bookmarkStart w:id="25" w:name="RANGE!B13"/>
            <w:r w:rsidRPr="00A52D3A">
              <w:rPr>
                <w:color w:val="auto"/>
                <w:sz w:val="16"/>
                <w:szCs w:val="16"/>
              </w:rPr>
              <w:t xml:space="preserve"> </w:t>
            </w:r>
            <w:r w:rsidRPr="00A52D3A">
              <w:rPr>
                <w:i/>
                <w:iCs/>
                <w:color w:val="auto"/>
                <w:sz w:val="16"/>
                <w:szCs w:val="16"/>
              </w:rPr>
              <w:t>Nª de actualizaciones de la Agenda de Trabajo del personal directivo</w:t>
            </w:r>
            <w:bookmarkEnd w:id="25"/>
          </w:p>
        </w:tc>
        <w:tc>
          <w:tcPr>
            <w:tcW w:w="1349"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bookmarkStart w:id="26" w:name="RANGE!C13"/>
            <w:r w:rsidRPr="00A52D3A">
              <w:rPr>
                <w:color w:val="auto"/>
                <w:sz w:val="16"/>
                <w:szCs w:val="16"/>
              </w:rPr>
              <w:t>48 actualizaciones</w:t>
            </w:r>
            <w:bookmarkEnd w:id="26"/>
          </w:p>
        </w:tc>
        <w:tc>
          <w:tcPr>
            <w:tcW w:w="1705"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100</w:t>
            </w:r>
          </w:p>
        </w:tc>
        <w:tc>
          <w:tcPr>
            <w:tcW w:w="1560" w:type="dxa"/>
            <w:hideMark/>
          </w:tcPr>
          <w:p w:rsidR="00A52D3A" w:rsidRPr="00A52D3A"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11,10</w:t>
            </w:r>
          </w:p>
        </w:tc>
        <w:tc>
          <w:tcPr>
            <w:tcW w:w="1636" w:type="dxa"/>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846C3D" w:rsidRPr="00B16DF4" w:rsidTr="008437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846C3D" w:rsidRPr="00B16DF4" w:rsidRDefault="00846C3D" w:rsidP="00846C3D">
            <w:pPr>
              <w:rPr>
                <w:color w:val="auto"/>
                <w:sz w:val="18"/>
                <w:szCs w:val="18"/>
              </w:rPr>
            </w:pPr>
            <w:r w:rsidRPr="00B16DF4">
              <w:rPr>
                <w:color w:val="auto"/>
                <w:sz w:val="18"/>
                <w:szCs w:val="18"/>
              </w:rPr>
              <w:t>Desplazamientos</w:t>
            </w:r>
          </w:p>
        </w:tc>
      </w:tr>
      <w:tr w:rsidR="00A52D3A" w:rsidRPr="00A52D3A" w:rsidTr="0007245B">
        <w:trPr>
          <w:trHeight w:val="459"/>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bookmarkStart w:id="27" w:name="RANGE!A15"/>
            <w:r w:rsidRPr="00A52D3A">
              <w:rPr>
                <w:color w:val="auto"/>
                <w:sz w:val="16"/>
                <w:szCs w:val="16"/>
              </w:rPr>
              <w:t>Publicación en la web de los desplazamientos oficiales del personal directivo con sus gastos</w:t>
            </w:r>
            <w:bookmarkEnd w:id="27"/>
          </w:p>
        </w:tc>
        <w:tc>
          <w:tcPr>
            <w:tcW w:w="2464" w:type="dxa"/>
            <w:hideMark/>
          </w:tcPr>
          <w:p w:rsidR="00A52D3A" w:rsidRPr="00A52D3A" w:rsidRDefault="00A52D3A">
            <w:pPr>
              <w:cnfStyle w:val="000000000000" w:firstRow="0" w:lastRow="0" w:firstColumn="0" w:lastColumn="0" w:oddVBand="0" w:evenVBand="0" w:oddHBand="0" w:evenHBand="0" w:firstRowFirstColumn="0" w:firstRowLastColumn="0" w:lastRowFirstColumn="0" w:lastRowLastColumn="0"/>
              <w:rPr>
                <w:color w:val="auto"/>
                <w:sz w:val="16"/>
                <w:szCs w:val="16"/>
              </w:rPr>
            </w:pPr>
            <w:bookmarkStart w:id="28" w:name="RANGE!B15"/>
            <w:r w:rsidRPr="00A52D3A">
              <w:rPr>
                <w:color w:val="auto"/>
                <w:sz w:val="16"/>
                <w:szCs w:val="16"/>
              </w:rPr>
              <w:t>% Desplazamientos y gastos publicados en la web del CTBG</w:t>
            </w:r>
            <w:bookmarkEnd w:id="28"/>
          </w:p>
        </w:tc>
        <w:tc>
          <w:tcPr>
            <w:tcW w:w="1349" w:type="dxa"/>
            <w:hideMark/>
          </w:tcPr>
          <w:p w:rsidR="00A52D3A" w:rsidRPr="00A52D3A" w:rsidRDefault="00991AA8"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100%</w:t>
            </w:r>
          </w:p>
        </w:tc>
        <w:tc>
          <w:tcPr>
            <w:tcW w:w="1705"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100</w:t>
            </w:r>
          </w:p>
        </w:tc>
        <w:tc>
          <w:tcPr>
            <w:tcW w:w="1560" w:type="dxa"/>
            <w:hideMark/>
          </w:tcPr>
          <w:p w:rsidR="00A52D3A" w:rsidRPr="00A52D3A"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11,1</w:t>
            </w:r>
          </w:p>
        </w:tc>
        <w:tc>
          <w:tcPr>
            <w:tcW w:w="1636"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846C3D" w:rsidRPr="00B16DF4" w:rsidTr="0084378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846C3D" w:rsidRPr="00B16DF4" w:rsidRDefault="00846C3D" w:rsidP="00846C3D">
            <w:pPr>
              <w:rPr>
                <w:color w:val="auto"/>
                <w:sz w:val="18"/>
                <w:szCs w:val="18"/>
              </w:rPr>
            </w:pPr>
            <w:r w:rsidRPr="00B16DF4">
              <w:rPr>
                <w:color w:val="auto"/>
                <w:sz w:val="18"/>
                <w:szCs w:val="18"/>
              </w:rPr>
              <w:lastRenderedPageBreak/>
              <w:t>Gastos superiores a 1</w:t>
            </w:r>
            <w:r>
              <w:rPr>
                <w:color w:val="auto"/>
                <w:sz w:val="18"/>
                <w:szCs w:val="18"/>
              </w:rPr>
              <w:t>.</w:t>
            </w:r>
            <w:r w:rsidRPr="00B16DF4">
              <w:rPr>
                <w:color w:val="auto"/>
                <w:sz w:val="18"/>
                <w:szCs w:val="18"/>
              </w:rPr>
              <w:t>000 euros </w:t>
            </w:r>
          </w:p>
        </w:tc>
      </w:tr>
      <w:tr w:rsidR="00A52D3A" w:rsidRPr="00A52D3A" w:rsidTr="0007245B">
        <w:trPr>
          <w:trHeight w:val="541"/>
        </w:trPr>
        <w:tc>
          <w:tcPr>
            <w:cnfStyle w:val="001000000000" w:firstRow="0" w:lastRow="0" w:firstColumn="1" w:lastColumn="0" w:oddVBand="0" w:evenVBand="0" w:oddHBand="0" w:evenHBand="0" w:firstRowFirstColumn="0" w:firstRowLastColumn="0" w:lastRowFirstColumn="0" w:lastRowLastColumn="0"/>
            <w:tcW w:w="3950" w:type="dxa"/>
            <w:hideMark/>
          </w:tcPr>
          <w:p w:rsidR="00A52D3A" w:rsidRPr="00A52D3A" w:rsidRDefault="00A52D3A">
            <w:pPr>
              <w:rPr>
                <w:color w:val="auto"/>
                <w:sz w:val="16"/>
                <w:szCs w:val="16"/>
              </w:rPr>
            </w:pPr>
            <w:r w:rsidRPr="00A52D3A">
              <w:rPr>
                <w:color w:val="auto"/>
                <w:sz w:val="16"/>
                <w:szCs w:val="16"/>
              </w:rPr>
              <w:t>Publicación en la web de los gastos por importe de 1000 euros o superior</w:t>
            </w:r>
          </w:p>
        </w:tc>
        <w:tc>
          <w:tcPr>
            <w:tcW w:w="2464" w:type="dxa"/>
            <w:hideMark/>
          </w:tcPr>
          <w:p w:rsidR="00A52D3A" w:rsidRPr="00A52D3A" w:rsidRDefault="00A52D3A">
            <w:pP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 xml:space="preserve">% de gastos por importe de 1000 euros o superior publicados en la web </w:t>
            </w:r>
          </w:p>
        </w:tc>
        <w:tc>
          <w:tcPr>
            <w:tcW w:w="1349" w:type="dxa"/>
            <w:hideMark/>
          </w:tcPr>
          <w:p w:rsidR="00A52D3A" w:rsidRPr="00A52D3A" w:rsidRDefault="00991AA8"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100%</w:t>
            </w:r>
          </w:p>
        </w:tc>
        <w:tc>
          <w:tcPr>
            <w:tcW w:w="1705"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100</w:t>
            </w:r>
          </w:p>
        </w:tc>
        <w:tc>
          <w:tcPr>
            <w:tcW w:w="1560" w:type="dxa"/>
            <w:hideMark/>
          </w:tcPr>
          <w:p w:rsidR="00A52D3A" w:rsidRPr="00A52D3A"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838"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11,1</w:t>
            </w:r>
          </w:p>
        </w:tc>
        <w:tc>
          <w:tcPr>
            <w:tcW w:w="1636" w:type="dxa"/>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846C3D" w:rsidRPr="00B16DF4" w:rsidTr="008437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2" w:type="dxa"/>
            <w:gridSpan w:val="7"/>
            <w:hideMark/>
          </w:tcPr>
          <w:p w:rsidR="00846C3D" w:rsidRPr="00B16DF4" w:rsidRDefault="00846C3D" w:rsidP="00846C3D">
            <w:pPr>
              <w:rPr>
                <w:color w:val="auto"/>
                <w:sz w:val="18"/>
                <w:szCs w:val="18"/>
              </w:rPr>
            </w:pPr>
            <w:r w:rsidRPr="00B16DF4">
              <w:rPr>
                <w:color w:val="auto"/>
                <w:sz w:val="18"/>
                <w:szCs w:val="18"/>
              </w:rPr>
              <w:t>Recomendaciones del Tribunal de Cuentas</w:t>
            </w:r>
          </w:p>
        </w:tc>
      </w:tr>
      <w:tr w:rsidR="00A52D3A" w:rsidRPr="00A52D3A" w:rsidTr="0007245B">
        <w:trPr>
          <w:trHeight w:val="638"/>
        </w:trPr>
        <w:tc>
          <w:tcPr>
            <w:cnfStyle w:val="001000000000" w:firstRow="0" w:lastRow="0" w:firstColumn="1" w:lastColumn="0" w:oddVBand="0" w:evenVBand="0" w:oddHBand="0" w:evenHBand="0" w:firstRowFirstColumn="0" w:firstRowLastColumn="0" w:lastRowFirstColumn="0" w:lastRowLastColumn="0"/>
            <w:tcW w:w="3950" w:type="dxa"/>
            <w:tcBorders>
              <w:bottom w:val="nil"/>
            </w:tcBorders>
            <w:hideMark/>
          </w:tcPr>
          <w:p w:rsidR="00A52D3A" w:rsidRPr="00A52D3A" w:rsidRDefault="00A52D3A">
            <w:pPr>
              <w:rPr>
                <w:color w:val="auto"/>
                <w:sz w:val="16"/>
                <w:szCs w:val="16"/>
              </w:rPr>
            </w:pPr>
            <w:r w:rsidRPr="00A52D3A">
              <w:rPr>
                <w:color w:val="auto"/>
                <w:sz w:val="16"/>
                <w:szCs w:val="16"/>
              </w:rPr>
              <w:t>Adaptación procesos</w:t>
            </w:r>
          </w:p>
        </w:tc>
        <w:tc>
          <w:tcPr>
            <w:tcW w:w="2464" w:type="dxa"/>
            <w:tcBorders>
              <w:bottom w:val="nil"/>
            </w:tcBorders>
            <w:hideMark/>
          </w:tcPr>
          <w:p w:rsidR="00A52D3A" w:rsidRPr="00A52D3A" w:rsidRDefault="00A52D3A">
            <w:pPr>
              <w:cnfStyle w:val="000000000000" w:firstRow="0" w:lastRow="0" w:firstColumn="0" w:lastColumn="0" w:oddVBand="0" w:evenVBand="0" w:oddHBand="0" w:evenHBand="0" w:firstRowFirstColumn="0" w:firstRowLastColumn="0" w:lastRowFirstColumn="0" w:lastRowLastColumn="0"/>
              <w:rPr>
                <w:i/>
                <w:iCs/>
                <w:color w:val="auto"/>
                <w:sz w:val="16"/>
                <w:szCs w:val="16"/>
              </w:rPr>
            </w:pPr>
            <w:bookmarkStart w:id="29" w:name="RANGE!B19"/>
            <w:r w:rsidRPr="00A52D3A">
              <w:rPr>
                <w:i/>
                <w:iCs/>
                <w:color w:val="auto"/>
                <w:sz w:val="16"/>
                <w:szCs w:val="16"/>
              </w:rPr>
              <w:t>% de recomendaciones implantadas a 30 de noviembre del año</w:t>
            </w:r>
            <w:bookmarkEnd w:id="29"/>
          </w:p>
        </w:tc>
        <w:tc>
          <w:tcPr>
            <w:tcW w:w="1349" w:type="dxa"/>
            <w:tcBorders>
              <w:bottom w:val="nil"/>
            </w:tcBorders>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A52D3A">
              <w:rPr>
                <w:color w:val="auto"/>
                <w:sz w:val="16"/>
                <w:szCs w:val="16"/>
              </w:rPr>
              <w:t>Al menos el 60%</w:t>
            </w:r>
          </w:p>
        </w:tc>
        <w:tc>
          <w:tcPr>
            <w:tcW w:w="1705" w:type="dxa"/>
            <w:tcBorders>
              <w:bottom w:val="nil"/>
            </w:tcBorders>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100</w:t>
            </w:r>
          </w:p>
        </w:tc>
        <w:tc>
          <w:tcPr>
            <w:tcW w:w="1560" w:type="dxa"/>
            <w:tcBorders>
              <w:bottom w:val="nil"/>
            </w:tcBorders>
            <w:hideMark/>
          </w:tcPr>
          <w:p w:rsidR="00A52D3A" w:rsidRPr="00A52D3A" w:rsidRDefault="00F24ADB"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838" w:type="dxa"/>
            <w:tcBorders>
              <w:bottom w:val="nil"/>
            </w:tcBorders>
            <w:hideMark/>
          </w:tcPr>
          <w:p w:rsidR="00A52D3A" w:rsidRPr="00A52D3A" w:rsidRDefault="00A52D3A"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w:t>
            </w:r>
          </w:p>
        </w:tc>
        <w:tc>
          <w:tcPr>
            <w:tcW w:w="1636" w:type="dxa"/>
            <w:tcBorders>
              <w:bottom w:val="nil"/>
            </w:tcBorders>
            <w:hideMark/>
          </w:tcPr>
          <w:p w:rsidR="00A52D3A" w:rsidRPr="00A52D3A" w:rsidRDefault="00AF58A4" w:rsidP="0007245B">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80% de recomendaciones implantadas</w:t>
            </w:r>
          </w:p>
        </w:tc>
      </w:tr>
      <w:tr w:rsidR="00F24ADB" w:rsidRPr="00F24ADB" w:rsidTr="000724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50" w:type="dxa"/>
            <w:tcBorders>
              <w:top w:val="nil"/>
              <w:bottom w:val="single" w:sz="8" w:space="0" w:color="B0CCB0" w:themeColor="accent2"/>
            </w:tcBorders>
            <w:shd w:val="clear" w:color="auto" w:fill="66A6B8" w:themeFill="accent3" w:themeFillShade="BF"/>
            <w:noWrap/>
            <w:hideMark/>
          </w:tcPr>
          <w:p w:rsidR="00A52D3A" w:rsidRPr="00F24ADB" w:rsidRDefault="00A52D3A">
            <w:pPr>
              <w:rPr>
                <w:i/>
                <w:color w:val="FFFFFF" w:themeColor="background1"/>
                <w:sz w:val="24"/>
                <w:szCs w:val="24"/>
              </w:rPr>
            </w:pPr>
            <w:r w:rsidRPr="00F24ADB">
              <w:rPr>
                <w:i/>
                <w:color w:val="FFFFFF" w:themeColor="background1"/>
                <w:sz w:val="24"/>
                <w:szCs w:val="24"/>
              </w:rPr>
              <w:t>CUMPLIMIENTO EJE</w:t>
            </w:r>
          </w:p>
        </w:tc>
        <w:tc>
          <w:tcPr>
            <w:tcW w:w="2464" w:type="dxa"/>
            <w:tcBorders>
              <w:top w:val="nil"/>
              <w:bottom w:val="single" w:sz="8" w:space="0" w:color="B0CCB0" w:themeColor="accent2"/>
            </w:tcBorders>
            <w:shd w:val="clear" w:color="auto" w:fill="66A6B8" w:themeFill="accent3" w:themeFillShade="BF"/>
            <w:noWrap/>
            <w:hideMark/>
          </w:tcPr>
          <w:p w:rsidR="00A52D3A" w:rsidRPr="00F24ADB" w:rsidRDefault="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349" w:type="dxa"/>
            <w:tcBorders>
              <w:top w:val="nil"/>
              <w:bottom w:val="single" w:sz="8" w:space="0" w:color="B0CCB0" w:themeColor="accent2"/>
            </w:tcBorders>
            <w:shd w:val="clear" w:color="auto" w:fill="66A6B8" w:themeFill="accent3" w:themeFillShade="BF"/>
            <w:noWrap/>
            <w:hideMark/>
          </w:tcPr>
          <w:p w:rsidR="00A52D3A" w:rsidRPr="00F24ADB" w:rsidRDefault="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705" w:type="dxa"/>
            <w:tcBorders>
              <w:top w:val="nil"/>
              <w:bottom w:val="single" w:sz="8" w:space="0" w:color="B0CCB0" w:themeColor="accent2"/>
            </w:tcBorders>
            <w:shd w:val="clear" w:color="auto" w:fill="66A6B8" w:themeFill="accent3" w:themeFillShade="BF"/>
            <w:noWrap/>
            <w:hideMark/>
          </w:tcPr>
          <w:p w:rsidR="00A52D3A" w:rsidRPr="00F24ADB" w:rsidRDefault="00A52D3A" w:rsidP="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560" w:type="dxa"/>
            <w:tcBorders>
              <w:top w:val="nil"/>
              <w:bottom w:val="single" w:sz="8" w:space="0" w:color="B0CCB0" w:themeColor="accent2"/>
            </w:tcBorders>
            <w:shd w:val="clear" w:color="auto" w:fill="66A6B8" w:themeFill="accent3" w:themeFillShade="BF"/>
            <w:noWrap/>
            <w:hideMark/>
          </w:tcPr>
          <w:p w:rsidR="00A52D3A" w:rsidRPr="00F24ADB" w:rsidRDefault="00A52D3A" w:rsidP="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c>
          <w:tcPr>
            <w:tcW w:w="1838" w:type="dxa"/>
            <w:tcBorders>
              <w:top w:val="nil"/>
              <w:bottom w:val="single" w:sz="8" w:space="0" w:color="B0CCB0" w:themeColor="accent2"/>
            </w:tcBorders>
            <w:shd w:val="clear" w:color="auto" w:fill="66A6B8" w:themeFill="accent3" w:themeFillShade="BF"/>
            <w:noWrap/>
            <w:hideMark/>
          </w:tcPr>
          <w:p w:rsidR="00A52D3A" w:rsidRPr="00F24ADB" w:rsidRDefault="00011666" w:rsidP="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r w:rsidRPr="00F24ADB">
              <w:rPr>
                <w:b/>
                <w:i/>
                <w:color w:val="FFFFFF" w:themeColor="background1"/>
                <w:sz w:val="24"/>
                <w:szCs w:val="24"/>
              </w:rPr>
              <w:t>97,79</w:t>
            </w:r>
          </w:p>
        </w:tc>
        <w:tc>
          <w:tcPr>
            <w:tcW w:w="1636" w:type="dxa"/>
            <w:tcBorders>
              <w:top w:val="nil"/>
              <w:bottom w:val="single" w:sz="8" w:space="0" w:color="B0CCB0" w:themeColor="accent2"/>
            </w:tcBorders>
            <w:shd w:val="clear" w:color="auto" w:fill="66A6B8" w:themeFill="accent3" w:themeFillShade="BF"/>
            <w:noWrap/>
            <w:hideMark/>
          </w:tcPr>
          <w:p w:rsidR="00A52D3A" w:rsidRPr="00F24ADB" w:rsidRDefault="00A52D3A" w:rsidP="00A52D3A">
            <w:pPr>
              <w:cnfStyle w:val="000000100000" w:firstRow="0" w:lastRow="0" w:firstColumn="0" w:lastColumn="0" w:oddVBand="0" w:evenVBand="0" w:oddHBand="1" w:evenHBand="0" w:firstRowFirstColumn="0" w:firstRowLastColumn="0" w:lastRowFirstColumn="0" w:lastRowLastColumn="0"/>
              <w:rPr>
                <w:b/>
                <w:i/>
                <w:color w:val="FFFFFF" w:themeColor="background1"/>
                <w:sz w:val="24"/>
                <w:szCs w:val="24"/>
              </w:rPr>
            </w:pPr>
          </w:p>
        </w:tc>
      </w:tr>
    </w:tbl>
    <w:p w:rsidR="00E96DD5" w:rsidRDefault="00E96DD5" w:rsidP="00E96DD5"/>
    <w:p w:rsidR="00E96DD5" w:rsidRDefault="00E96DD5" w:rsidP="00E96DD5"/>
    <w:p w:rsidR="00E96DD5" w:rsidRDefault="00E96DD5" w:rsidP="00E96DD5"/>
    <w:p w:rsidR="00E96DD5" w:rsidRDefault="00E96DD5" w:rsidP="00E96DD5">
      <w:r>
        <w:br w:type="page"/>
      </w:r>
    </w:p>
    <w:p w:rsidR="001469D6" w:rsidRPr="007C6B82" w:rsidRDefault="001469D6" w:rsidP="003F1E59">
      <w:pPr>
        <w:pStyle w:val="Prrafodelista"/>
        <w:numPr>
          <w:ilvl w:val="0"/>
          <w:numId w:val="1"/>
        </w:numPr>
        <w:pBdr>
          <w:bottom w:val="threeDEngrave" w:sz="24" w:space="1" w:color="auto"/>
        </w:pBdr>
        <w:spacing w:line="276" w:lineRule="auto"/>
        <w:jc w:val="both"/>
        <w:rPr>
          <w:rFonts w:ascii="Verdana" w:hAnsi="Verdana"/>
          <w:b/>
          <w:sz w:val="40"/>
          <w:szCs w:val="40"/>
        </w:rPr>
      </w:pPr>
      <w:bookmarkStart w:id="30" w:name="_Toc444097428"/>
      <w:r w:rsidRPr="007C6B82">
        <w:rPr>
          <w:rFonts w:ascii="Verdana" w:hAnsi="Verdana"/>
          <w:b/>
          <w:sz w:val="40"/>
          <w:szCs w:val="40"/>
        </w:rPr>
        <w:lastRenderedPageBreak/>
        <w:t xml:space="preserve">Recursos </w:t>
      </w:r>
      <w:r w:rsidR="006F4473">
        <w:rPr>
          <w:rFonts w:ascii="Verdana" w:hAnsi="Verdana"/>
          <w:b/>
          <w:sz w:val="40"/>
          <w:szCs w:val="40"/>
        </w:rPr>
        <w:t xml:space="preserve">humanos y </w:t>
      </w:r>
      <w:r w:rsidRPr="007C6B82">
        <w:rPr>
          <w:rFonts w:ascii="Verdana" w:hAnsi="Verdana"/>
          <w:b/>
          <w:sz w:val="40"/>
          <w:szCs w:val="40"/>
        </w:rPr>
        <w:t xml:space="preserve">presupuestarios </w:t>
      </w:r>
      <w:bookmarkEnd w:id="30"/>
    </w:p>
    <w:p w:rsidR="00B047A0" w:rsidRDefault="00693D93" w:rsidP="004E0AA0">
      <w:pPr>
        <w:pStyle w:val="PARRAFO"/>
        <w:ind w:left="0"/>
        <w:rPr>
          <w:rFonts w:ascii="Calibri" w:hAnsi="Calibri" w:cs="Calibri"/>
          <w:color w:val="auto"/>
          <w:lang w:val="es-ES" w:eastAsia="es-ES" w:bidi="ar-SA"/>
        </w:rPr>
      </w:pPr>
      <w:r>
        <w:rPr>
          <w:rFonts w:ascii="Calibri" w:hAnsi="Calibri" w:cs="Calibri"/>
          <w:color w:val="auto"/>
          <w:lang w:val="es-ES" w:eastAsia="es-ES" w:bidi="ar-SA"/>
        </w:rPr>
        <w:t>Para el cumplimiento de estos objetivos y el desarrollo de las actividades y tareas en las que se despliegan, el Consejo ha contado c</w:t>
      </w:r>
      <w:r w:rsidR="004F2FD2">
        <w:rPr>
          <w:rFonts w:ascii="Calibri" w:hAnsi="Calibri" w:cs="Calibri"/>
          <w:color w:val="auto"/>
          <w:lang w:val="es-ES" w:eastAsia="es-ES" w:bidi="ar-SA"/>
        </w:rPr>
        <w:t xml:space="preserve">on una dotación de </w:t>
      </w:r>
      <w:r w:rsidR="00843789">
        <w:rPr>
          <w:rFonts w:ascii="Calibri" w:hAnsi="Calibri" w:cs="Calibri"/>
          <w:color w:val="auto"/>
          <w:lang w:val="es-ES" w:eastAsia="es-ES" w:bidi="ar-SA"/>
        </w:rPr>
        <w:t xml:space="preserve">21 </w:t>
      </w:r>
      <w:r>
        <w:rPr>
          <w:rFonts w:ascii="Calibri" w:hAnsi="Calibri" w:cs="Calibri"/>
          <w:color w:val="auto"/>
          <w:lang w:val="es-ES" w:eastAsia="es-ES" w:bidi="ar-SA"/>
        </w:rPr>
        <w:t>personas. En la actualidad el Consejo cuenta con</w:t>
      </w:r>
      <w:r w:rsidR="004F2FD2">
        <w:rPr>
          <w:rFonts w:ascii="Calibri" w:hAnsi="Calibri" w:cs="Calibri"/>
          <w:color w:val="auto"/>
          <w:lang w:val="es-ES" w:eastAsia="es-ES" w:bidi="ar-SA"/>
        </w:rPr>
        <w:t xml:space="preserve"> </w:t>
      </w:r>
      <w:r w:rsidR="001A544D">
        <w:rPr>
          <w:rFonts w:ascii="Calibri" w:hAnsi="Calibri" w:cs="Calibri"/>
          <w:color w:val="auto"/>
          <w:lang w:val="es-ES" w:eastAsia="es-ES" w:bidi="ar-SA"/>
        </w:rPr>
        <w:t>9</w:t>
      </w:r>
      <w:r>
        <w:rPr>
          <w:rFonts w:ascii="Calibri" w:hAnsi="Calibri" w:cs="Calibri"/>
          <w:color w:val="auto"/>
          <w:lang w:val="es-ES" w:eastAsia="es-ES" w:bidi="ar-SA"/>
        </w:rPr>
        <w:t xml:space="preserve"> </w:t>
      </w:r>
      <w:r w:rsidR="004F2FD2">
        <w:rPr>
          <w:rFonts w:ascii="Calibri" w:hAnsi="Calibri" w:cs="Calibri"/>
          <w:color w:val="auto"/>
          <w:lang w:val="es-ES" w:eastAsia="es-ES" w:bidi="ar-SA"/>
        </w:rPr>
        <w:t>efectivos</w:t>
      </w:r>
      <w:r>
        <w:rPr>
          <w:rFonts w:ascii="Calibri" w:hAnsi="Calibri" w:cs="Calibri"/>
          <w:color w:val="auto"/>
          <w:lang w:val="es-ES" w:eastAsia="es-ES" w:bidi="ar-SA"/>
        </w:rPr>
        <w:t xml:space="preserve"> de perfil técnico, incluidos los</w:t>
      </w:r>
      <w:r w:rsidR="002E36FC">
        <w:rPr>
          <w:rFonts w:ascii="Calibri" w:hAnsi="Calibri" w:cs="Calibri"/>
          <w:color w:val="auto"/>
          <w:lang w:val="es-ES" w:eastAsia="es-ES" w:bidi="ar-SA"/>
        </w:rPr>
        <w:t xml:space="preserve"> 2</w:t>
      </w:r>
      <w:r>
        <w:rPr>
          <w:rFonts w:ascii="Calibri" w:hAnsi="Calibri" w:cs="Calibri"/>
          <w:color w:val="auto"/>
          <w:lang w:val="es-ES" w:eastAsia="es-ES" w:bidi="ar-SA"/>
        </w:rPr>
        <w:t xml:space="preserve"> subdirectores generales, </w:t>
      </w:r>
      <w:r w:rsidR="00B047A0">
        <w:rPr>
          <w:rFonts w:ascii="Calibri" w:hAnsi="Calibri" w:cs="Calibri"/>
          <w:color w:val="auto"/>
          <w:lang w:val="es-ES" w:eastAsia="es-ES" w:bidi="ar-SA"/>
        </w:rPr>
        <w:t xml:space="preserve">y </w:t>
      </w:r>
      <w:r w:rsidR="001A544D">
        <w:rPr>
          <w:rFonts w:ascii="Calibri" w:hAnsi="Calibri" w:cs="Calibri"/>
          <w:color w:val="auto"/>
          <w:lang w:val="es-ES" w:eastAsia="es-ES" w:bidi="ar-SA"/>
        </w:rPr>
        <w:t>12</w:t>
      </w:r>
      <w:r w:rsidR="00B047A0">
        <w:rPr>
          <w:rFonts w:ascii="Calibri" w:hAnsi="Calibri" w:cs="Calibri"/>
          <w:color w:val="auto"/>
          <w:lang w:val="es-ES" w:eastAsia="es-ES" w:bidi="ar-SA"/>
        </w:rPr>
        <w:t xml:space="preserve"> </w:t>
      </w:r>
      <w:r w:rsidR="004F2FD2">
        <w:rPr>
          <w:rFonts w:ascii="Calibri" w:hAnsi="Calibri" w:cs="Calibri"/>
          <w:color w:val="auto"/>
          <w:lang w:val="es-ES" w:eastAsia="es-ES" w:bidi="ar-SA"/>
        </w:rPr>
        <w:t>efectivos</w:t>
      </w:r>
      <w:r w:rsidR="00B047A0">
        <w:rPr>
          <w:rFonts w:ascii="Calibri" w:hAnsi="Calibri" w:cs="Calibri"/>
          <w:color w:val="auto"/>
          <w:lang w:val="es-ES" w:eastAsia="es-ES" w:bidi="ar-SA"/>
        </w:rPr>
        <w:t xml:space="preserve"> de apoyo.</w:t>
      </w:r>
    </w:p>
    <w:p w:rsidR="00F470E5" w:rsidRDefault="00B047A0" w:rsidP="004E0AA0">
      <w:pPr>
        <w:pStyle w:val="PARRAFO"/>
        <w:ind w:left="0"/>
        <w:rPr>
          <w:rFonts w:ascii="Calibri" w:hAnsi="Calibri" w:cs="Calibri"/>
          <w:color w:val="auto"/>
          <w:lang w:val="es-ES" w:eastAsia="es-ES" w:bidi="ar-SA"/>
        </w:rPr>
      </w:pPr>
      <w:r>
        <w:rPr>
          <w:rFonts w:ascii="Calibri" w:hAnsi="Calibri" w:cs="Calibri"/>
          <w:color w:val="auto"/>
          <w:lang w:val="es-ES" w:eastAsia="es-ES" w:bidi="ar-SA"/>
        </w:rPr>
        <w:t>Mientras el crecimiento de la plantilla entre 2015 y 20</w:t>
      </w:r>
      <w:r w:rsidR="001A544D">
        <w:rPr>
          <w:rFonts w:ascii="Calibri" w:hAnsi="Calibri" w:cs="Calibri"/>
          <w:color w:val="auto"/>
          <w:lang w:val="es-ES" w:eastAsia="es-ES" w:bidi="ar-SA"/>
        </w:rPr>
        <w:t>20</w:t>
      </w:r>
      <w:r>
        <w:rPr>
          <w:rFonts w:ascii="Calibri" w:hAnsi="Calibri" w:cs="Calibri"/>
          <w:color w:val="auto"/>
          <w:lang w:val="es-ES" w:eastAsia="es-ES" w:bidi="ar-SA"/>
        </w:rPr>
        <w:t xml:space="preserve"> se cifra en un </w:t>
      </w:r>
      <w:r w:rsidR="0073414A">
        <w:rPr>
          <w:rFonts w:ascii="Calibri" w:hAnsi="Calibri" w:cs="Calibri"/>
          <w:color w:val="auto"/>
          <w:lang w:val="es-ES" w:eastAsia="es-ES" w:bidi="ar-SA"/>
        </w:rPr>
        <w:t>10</w:t>
      </w:r>
      <w:r>
        <w:rPr>
          <w:rFonts w:ascii="Calibri" w:hAnsi="Calibri" w:cs="Calibri"/>
          <w:color w:val="auto"/>
          <w:lang w:val="es-ES" w:eastAsia="es-ES" w:bidi="ar-SA"/>
        </w:rPr>
        <w:t xml:space="preserve">%, el aumento de la carga de trabajo, solo en reclamaciones, </w:t>
      </w:r>
      <w:r w:rsidR="006F4473">
        <w:rPr>
          <w:rFonts w:ascii="Calibri" w:hAnsi="Calibri" w:cs="Calibri"/>
          <w:color w:val="auto"/>
          <w:lang w:val="es-ES" w:eastAsia="es-ES" w:bidi="ar-SA"/>
        </w:rPr>
        <w:t>se sitúa en</w:t>
      </w:r>
      <w:r>
        <w:rPr>
          <w:rFonts w:ascii="Calibri" w:hAnsi="Calibri" w:cs="Calibri"/>
          <w:color w:val="auto"/>
          <w:lang w:val="es-ES" w:eastAsia="es-ES" w:bidi="ar-SA"/>
        </w:rPr>
        <w:t xml:space="preserve"> un </w:t>
      </w:r>
      <w:r w:rsidR="001A544D">
        <w:rPr>
          <w:rFonts w:ascii="Calibri" w:hAnsi="Calibri" w:cs="Calibri"/>
          <w:color w:val="auto"/>
          <w:lang w:val="es-ES" w:eastAsia="es-ES" w:bidi="ar-SA"/>
        </w:rPr>
        <w:t>229</w:t>
      </w:r>
      <w:r>
        <w:rPr>
          <w:rFonts w:ascii="Calibri" w:hAnsi="Calibri" w:cs="Calibri"/>
          <w:color w:val="auto"/>
          <w:lang w:val="es-ES" w:eastAsia="es-ES" w:bidi="ar-SA"/>
        </w:rPr>
        <w:t>%</w:t>
      </w:r>
      <w:r w:rsidR="001A544D">
        <w:rPr>
          <w:rFonts w:ascii="Calibri" w:hAnsi="Calibri" w:cs="Calibri"/>
          <w:color w:val="auto"/>
          <w:lang w:val="es-ES" w:eastAsia="es-ES" w:bidi="ar-SA"/>
        </w:rPr>
        <w:t xml:space="preserve"> - las reclamaciones presentadas han pasado de 517 en 2015 a 1.704 en 2020</w:t>
      </w:r>
      <w:r w:rsidR="004E660D">
        <w:rPr>
          <w:rFonts w:ascii="Calibri" w:hAnsi="Calibri" w:cs="Calibri"/>
          <w:color w:val="auto"/>
          <w:lang w:val="es-ES" w:eastAsia="es-ES" w:bidi="ar-SA"/>
        </w:rPr>
        <w:t xml:space="preserve"> -</w:t>
      </w:r>
      <w:r w:rsidR="001A544D">
        <w:rPr>
          <w:rFonts w:ascii="Calibri" w:hAnsi="Calibri" w:cs="Calibri"/>
          <w:color w:val="auto"/>
          <w:lang w:val="es-ES" w:eastAsia="es-ES" w:bidi="ar-SA"/>
        </w:rPr>
        <w:t xml:space="preserve">. </w:t>
      </w:r>
      <w:r>
        <w:rPr>
          <w:rFonts w:ascii="Calibri" w:hAnsi="Calibri" w:cs="Calibri"/>
          <w:color w:val="auto"/>
          <w:lang w:val="es-ES" w:eastAsia="es-ES" w:bidi="ar-SA"/>
        </w:rPr>
        <w:t xml:space="preserve">A </w:t>
      </w:r>
      <w:r w:rsidR="00F470E5">
        <w:rPr>
          <w:rFonts w:ascii="Calibri" w:hAnsi="Calibri" w:cs="Calibri"/>
          <w:color w:val="auto"/>
          <w:lang w:val="es-ES" w:eastAsia="es-ES" w:bidi="ar-SA"/>
        </w:rPr>
        <w:t>lo que</w:t>
      </w:r>
      <w:r>
        <w:rPr>
          <w:rFonts w:ascii="Calibri" w:hAnsi="Calibri" w:cs="Calibri"/>
          <w:color w:val="auto"/>
          <w:lang w:val="es-ES" w:eastAsia="es-ES" w:bidi="ar-SA"/>
        </w:rPr>
        <w:t xml:space="preserve"> hab</w:t>
      </w:r>
      <w:r w:rsidR="00F470E5">
        <w:rPr>
          <w:rFonts w:ascii="Calibri" w:hAnsi="Calibri" w:cs="Calibri"/>
          <w:color w:val="auto"/>
          <w:lang w:val="es-ES" w:eastAsia="es-ES" w:bidi="ar-SA"/>
        </w:rPr>
        <w:t>r</w:t>
      </w:r>
      <w:r>
        <w:rPr>
          <w:rFonts w:ascii="Calibri" w:hAnsi="Calibri" w:cs="Calibri"/>
          <w:color w:val="auto"/>
          <w:lang w:val="es-ES" w:eastAsia="es-ES" w:bidi="ar-SA"/>
        </w:rPr>
        <w:t>ía que añadir</w:t>
      </w:r>
      <w:r w:rsidR="00F470E5">
        <w:rPr>
          <w:rFonts w:ascii="Calibri" w:hAnsi="Calibri" w:cs="Calibri"/>
          <w:color w:val="auto"/>
          <w:lang w:val="es-ES" w:eastAsia="es-ES" w:bidi="ar-SA"/>
        </w:rPr>
        <w:t>, por ejemplo,</w:t>
      </w:r>
      <w:r>
        <w:rPr>
          <w:rFonts w:ascii="Calibri" w:hAnsi="Calibri" w:cs="Calibri"/>
          <w:color w:val="auto"/>
          <w:lang w:val="es-ES" w:eastAsia="es-ES" w:bidi="ar-SA"/>
        </w:rPr>
        <w:t xml:space="preserve"> </w:t>
      </w:r>
      <w:r w:rsidR="00F470E5">
        <w:rPr>
          <w:rFonts w:ascii="Calibri" w:hAnsi="Calibri" w:cs="Calibri"/>
          <w:color w:val="auto"/>
          <w:lang w:val="es-ES" w:eastAsia="es-ES" w:bidi="ar-SA"/>
        </w:rPr>
        <w:t xml:space="preserve">un incremento </w:t>
      </w:r>
      <w:r w:rsidR="00F470E5" w:rsidRPr="00F470E5">
        <w:rPr>
          <w:rFonts w:ascii="Calibri" w:hAnsi="Calibri" w:cs="Calibri"/>
          <w:color w:val="auto"/>
          <w:lang w:val="es-ES" w:eastAsia="es-ES" w:bidi="ar-SA"/>
        </w:rPr>
        <w:t xml:space="preserve">de las denuncias </w:t>
      </w:r>
      <w:r w:rsidR="004E660D">
        <w:rPr>
          <w:rFonts w:ascii="Calibri" w:hAnsi="Calibri" w:cs="Calibri"/>
          <w:color w:val="auto"/>
          <w:lang w:val="es-ES" w:eastAsia="es-ES" w:bidi="ar-SA"/>
        </w:rPr>
        <w:t>en los últimos tres años</w:t>
      </w:r>
      <w:r w:rsidR="00F470E5">
        <w:rPr>
          <w:rFonts w:ascii="Calibri" w:hAnsi="Calibri" w:cs="Calibri"/>
          <w:color w:val="auto"/>
          <w:lang w:val="es-ES" w:eastAsia="es-ES" w:bidi="ar-SA"/>
        </w:rPr>
        <w:t xml:space="preserve"> de un </w:t>
      </w:r>
      <w:r w:rsidR="004E660D">
        <w:rPr>
          <w:rFonts w:ascii="Calibri" w:hAnsi="Calibri" w:cs="Calibri"/>
          <w:color w:val="auto"/>
          <w:lang w:val="es-ES" w:eastAsia="es-ES" w:bidi="ar-SA"/>
        </w:rPr>
        <w:t xml:space="preserve">65% o de las informaciones a la ciudadanía que en 2020 alcanzaron las 1.045 actuaciones. </w:t>
      </w:r>
      <w:r w:rsidR="00F470E5">
        <w:rPr>
          <w:rFonts w:ascii="Calibri" w:hAnsi="Calibri" w:cs="Calibri"/>
          <w:color w:val="auto"/>
          <w:lang w:val="es-ES" w:eastAsia="es-ES" w:bidi="ar-SA"/>
        </w:rPr>
        <w:t xml:space="preserve">Por otra parte la cifra de sujetos a evaluar sobre el cumplimiento de las obligaciones de publicidad activa se estima en unos 100.000. </w:t>
      </w:r>
      <w:bookmarkStart w:id="31" w:name="_GoBack"/>
      <w:bookmarkEnd w:id="31"/>
    </w:p>
    <w:sectPr w:rsidR="00F470E5" w:rsidSect="001156F3">
      <w:footerReference w:type="default" r:id="rId10"/>
      <w:pgSz w:w="16838" w:h="11906" w:orient="landscape" w:code="9"/>
      <w:pgMar w:top="2552" w:right="1134" w:bottom="1701" w:left="1418"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38" w:rsidRDefault="003E6338" w:rsidP="002B66E2">
      <w:pPr>
        <w:spacing w:after="0" w:line="240" w:lineRule="auto"/>
      </w:pPr>
      <w:r>
        <w:separator/>
      </w:r>
    </w:p>
    <w:p w:rsidR="003E6338" w:rsidRDefault="003E6338"/>
  </w:endnote>
  <w:endnote w:type="continuationSeparator" w:id="0">
    <w:p w:rsidR="003E6338" w:rsidRDefault="003E6338" w:rsidP="002B66E2">
      <w:pPr>
        <w:spacing w:after="0" w:line="240" w:lineRule="auto"/>
      </w:pPr>
      <w:r>
        <w:continuationSeparator/>
      </w:r>
    </w:p>
    <w:p w:rsidR="003E6338" w:rsidRDefault="003E6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Rockwel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565356"/>
      <w:docPartObj>
        <w:docPartGallery w:val="Page Numbers (Bottom of Page)"/>
        <w:docPartUnique/>
      </w:docPartObj>
    </w:sdtPr>
    <w:sdtEndPr/>
    <w:sdtContent>
      <w:p w:rsidR="003E6338" w:rsidRDefault="003E6338">
        <w:pPr>
          <w:pStyle w:val="Piedepgina"/>
          <w:jc w:val="center"/>
        </w:pPr>
      </w:p>
      <w:p w:rsidR="003E6338" w:rsidRDefault="003E6338">
        <w:pPr>
          <w:pStyle w:val="Piedepgina"/>
          <w:jc w:val="center"/>
        </w:pPr>
        <w:r>
          <w:fldChar w:fldCharType="begin"/>
        </w:r>
        <w:r>
          <w:instrText>PAGE    \* MERGEFORMAT</w:instrText>
        </w:r>
        <w:r>
          <w:fldChar w:fldCharType="separate"/>
        </w:r>
        <w:r w:rsidR="00F24ADB">
          <w:rPr>
            <w:noProof/>
          </w:rPr>
          <w:t>24</w:t>
        </w:r>
        <w:r>
          <w:fldChar w:fldCharType="end"/>
        </w:r>
      </w:p>
    </w:sdtContent>
  </w:sdt>
  <w:p w:rsidR="003E6338" w:rsidRDefault="003E6338">
    <w:pPr>
      <w:pStyle w:val="Piedepgina"/>
    </w:pPr>
  </w:p>
  <w:p w:rsidR="003E6338" w:rsidRDefault="003E6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38" w:rsidRDefault="003E6338" w:rsidP="002B66E2">
      <w:pPr>
        <w:spacing w:after="0" w:line="240" w:lineRule="auto"/>
      </w:pPr>
      <w:r>
        <w:separator/>
      </w:r>
    </w:p>
    <w:p w:rsidR="003E6338" w:rsidRDefault="003E6338"/>
  </w:footnote>
  <w:footnote w:type="continuationSeparator" w:id="0">
    <w:p w:rsidR="003E6338" w:rsidRDefault="003E6338" w:rsidP="002B66E2">
      <w:pPr>
        <w:spacing w:after="0" w:line="240" w:lineRule="auto"/>
      </w:pPr>
      <w:r>
        <w:continuationSeparator/>
      </w:r>
    </w:p>
    <w:p w:rsidR="003E6338" w:rsidRDefault="003E63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55_"/>
      </v:shape>
    </w:pict>
  </w:numPicBullet>
  <w:numPicBullet w:numPicBulletId="1">
    <w:pict>
      <v:shape id="_x0000_i1027" type="#_x0000_t75" style="width:11.25pt;height:11.25pt" o:bullet="t">
        <v:imagedata r:id="rId2" o:title="BD14828_"/>
      </v:shape>
    </w:pict>
  </w:numPicBullet>
  <w:numPicBullet w:numPicBulletId="2">
    <w:pict>
      <v:shape id="_x0000_i1028" type="#_x0000_t75" style="width:11.25pt;height:11.25pt" o:bullet="t">
        <v:imagedata r:id="rId3" o:title="BD10298_"/>
      </v:shape>
    </w:pict>
  </w:numPicBullet>
  <w:numPicBullet w:numPicBulletId="3">
    <w:pict>
      <v:shape id="_x0000_i1029" type="#_x0000_t75" style="width:9pt;height:9pt" o:bullet="t">
        <v:imagedata r:id="rId4" o:title="BD14533_"/>
      </v:shape>
    </w:pict>
  </w:numPicBullet>
  <w:abstractNum w:abstractNumId="0">
    <w:nsid w:val="0C623D47"/>
    <w:multiLevelType w:val="hybridMultilevel"/>
    <w:tmpl w:val="2806D0C0"/>
    <w:lvl w:ilvl="0" w:tplc="51800A72">
      <w:start w:val="1"/>
      <w:numFmt w:val="bullet"/>
      <w:pStyle w:val="vietamoradamarron"/>
      <w:lvlText w:val=""/>
      <w:lvlPicBulletId w:val="2"/>
      <w:lvlJc w:val="left"/>
      <w:pPr>
        <w:ind w:left="1284" w:hanging="360"/>
      </w:pPr>
      <w:rPr>
        <w:rFonts w:ascii="Symbol" w:hAnsi="Symbol" w:hint="default"/>
        <w:color w:val="auto"/>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2F521C"/>
    <w:multiLevelType w:val="hybridMultilevel"/>
    <w:tmpl w:val="641023EE"/>
    <w:lvl w:ilvl="0" w:tplc="1D1C3EF8">
      <w:start w:val="1"/>
      <w:numFmt w:val="bullet"/>
      <w:lvlText w:val=""/>
      <w:lvlPicBulletId w:val="0"/>
      <w:lvlJc w:val="left"/>
      <w:pPr>
        <w:tabs>
          <w:tab w:val="num" w:pos="720"/>
        </w:tabs>
        <w:ind w:left="720" w:hanging="360"/>
      </w:pPr>
      <w:rPr>
        <w:rFonts w:ascii="Symbol" w:hAnsi="Symbol" w:hint="default"/>
        <w:color w:val="auto"/>
      </w:rPr>
    </w:lvl>
    <w:lvl w:ilvl="1" w:tplc="AAD4F168">
      <w:start w:val="1"/>
      <w:numFmt w:val="bullet"/>
      <w:pStyle w:val="PAVIETACUADRADAROJO"/>
      <w:lvlText w:val=""/>
      <w:lvlPicBulletId w:val="1"/>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B281C40"/>
    <w:multiLevelType w:val="hybridMultilevel"/>
    <w:tmpl w:val="545C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3A745C"/>
    <w:multiLevelType w:val="hybridMultilevel"/>
    <w:tmpl w:val="8E9ED65E"/>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2B2FB1"/>
    <w:multiLevelType w:val="hybridMultilevel"/>
    <w:tmpl w:val="DD662064"/>
    <w:lvl w:ilvl="0" w:tplc="F2286C0E">
      <w:start w:val="1"/>
      <w:numFmt w:val="decimal"/>
      <w:pStyle w:val="Ttulo1"/>
      <w:lvlText w:val="  %1."/>
      <w:lvlJc w:val="left"/>
      <w:pPr>
        <w:ind w:left="1070" w:hanging="360"/>
      </w:pPr>
      <w:rPr>
        <w:rFonts w:ascii="Corbel" w:hAnsi="Corbel" w:hint="default"/>
        <w:b/>
        <w:i w:val="0"/>
        <w:color w:val="9C4B22"/>
        <w:sz w:val="56"/>
      </w:rPr>
    </w:lvl>
    <w:lvl w:ilvl="1" w:tplc="0C0A0019" w:tentative="1">
      <w:start w:val="1"/>
      <w:numFmt w:val="lowerLetter"/>
      <w:lvlText w:val="%2."/>
      <w:lvlJc w:val="left"/>
      <w:pPr>
        <w:ind w:left="-903" w:hanging="360"/>
      </w:pPr>
    </w:lvl>
    <w:lvl w:ilvl="2" w:tplc="0C0A001B" w:tentative="1">
      <w:start w:val="1"/>
      <w:numFmt w:val="lowerRoman"/>
      <w:lvlText w:val="%3."/>
      <w:lvlJc w:val="right"/>
      <w:pPr>
        <w:ind w:left="-183" w:hanging="180"/>
      </w:pPr>
    </w:lvl>
    <w:lvl w:ilvl="3" w:tplc="0C0A000F" w:tentative="1">
      <w:start w:val="1"/>
      <w:numFmt w:val="decimal"/>
      <w:lvlText w:val="%4."/>
      <w:lvlJc w:val="left"/>
      <w:pPr>
        <w:ind w:left="537" w:hanging="360"/>
      </w:pPr>
    </w:lvl>
    <w:lvl w:ilvl="4" w:tplc="0C0A0019" w:tentative="1">
      <w:start w:val="1"/>
      <w:numFmt w:val="lowerLetter"/>
      <w:lvlText w:val="%5."/>
      <w:lvlJc w:val="left"/>
      <w:pPr>
        <w:ind w:left="1257" w:hanging="360"/>
      </w:pPr>
    </w:lvl>
    <w:lvl w:ilvl="5" w:tplc="0C0A001B" w:tentative="1">
      <w:start w:val="1"/>
      <w:numFmt w:val="lowerRoman"/>
      <w:lvlText w:val="%6."/>
      <w:lvlJc w:val="right"/>
      <w:pPr>
        <w:ind w:left="1977" w:hanging="180"/>
      </w:pPr>
    </w:lvl>
    <w:lvl w:ilvl="6" w:tplc="0C0A000F" w:tentative="1">
      <w:start w:val="1"/>
      <w:numFmt w:val="decimal"/>
      <w:lvlText w:val="%7."/>
      <w:lvlJc w:val="left"/>
      <w:pPr>
        <w:ind w:left="2697" w:hanging="360"/>
      </w:pPr>
    </w:lvl>
    <w:lvl w:ilvl="7" w:tplc="0C0A0019" w:tentative="1">
      <w:start w:val="1"/>
      <w:numFmt w:val="lowerLetter"/>
      <w:lvlText w:val="%8."/>
      <w:lvlJc w:val="left"/>
      <w:pPr>
        <w:ind w:left="3417" w:hanging="360"/>
      </w:pPr>
    </w:lvl>
    <w:lvl w:ilvl="8" w:tplc="0C0A001B" w:tentative="1">
      <w:start w:val="1"/>
      <w:numFmt w:val="lowerRoman"/>
      <w:lvlText w:val="%9."/>
      <w:lvlJc w:val="right"/>
      <w:pPr>
        <w:ind w:left="4137" w:hanging="180"/>
      </w:pPr>
    </w:lvl>
  </w:abstractNum>
  <w:abstractNum w:abstractNumId="5">
    <w:nsid w:val="6F060D35"/>
    <w:multiLevelType w:val="hybridMultilevel"/>
    <w:tmpl w:val="AEF0AA7E"/>
    <w:lvl w:ilvl="0" w:tplc="68B6AA04">
      <w:start w:val="1"/>
      <w:numFmt w:val="bullet"/>
      <w:lvlText w:val=""/>
      <w:lvlJc w:val="left"/>
      <w:pPr>
        <w:ind w:left="720" w:hanging="360"/>
      </w:pPr>
      <w:rPr>
        <w:rFonts w:ascii="Symbol" w:hAnsi="Symbol" w:hint="default"/>
        <w:color w:val="CE6767" w:themeColor="accent6"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DA335D7"/>
    <w:multiLevelType w:val="hybridMultilevel"/>
    <w:tmpl w:val="AE244F3A"/>
    <w:lvl w:ilvl="0" w:tplc="D2F6B7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70"/>
    <w:rsid w:val="00000F6A"/>
    <w:rsid w:val="00002D86"/>
    <w:rsid w:val="00004114"/>
    <w:rsid w:val="0000633B"/>
    <w:rsid w:val="00011666"/>
    <w:rsid w:val="00012770"/>
    <w:rsid w:val="0001596F"/>
    <w:rsid w:val="00015C6F"/>
    <w:rsid w:val="00021D2B"/>
    <w:rsid w:val="00021EB3"/>
    <w:rsid w:val="00023CA1"/>
    <w:rsid w:val="00026814"/>
    <w:rsid w:val="0003305A"/>
    <w:rsid w:val="00033F92"/>
    <w:rsid w:val="00037180"/>
    <w:rsid w:val="00041A1D"/>
    <w:rsid w:val="000444C2"/>
    <w:rsid w:val="00046D31"/>
    <w:rsid w:val="000473E6"/>
    <w:rsid w:val="000476D3"/>
    <w:rsid w:val="00057516"/>
    <w:rsid w:val="00060EE4"/>
    <w:rsid w:val="000612B4"/>
    <w:rsid w:val="000637F7"/>
    <w:rsid w:val="00067FA4"/>
    <w:rsid w:val="00071A85"/>
    <w:rsid w:val="0007245B"/>
    <w:rsid w:val="0007383E"/>
    <w:rsid w:val="00074D1F"/>
    <w:rsid w:val="00077FB2"/>
    <w:rsid w:val="0008015B"/>
    <w:rsid w:val="00080B14"/>
    <w:rsid w:val="00081C5B"/>
    <w:rsid w:val="00082AE1"/>
    <w:rsid w:val="0008446B"/>
    <w:rsid w:val="00087010"/>
    <w:rsid w:val="000902A6"/>
    <w:rsid w:val="000941FD"/>
    <w:rsid w:val="000952D9"/>
    <w:rsid w:val="00097497"/>
    <w:rsid w:val="000A1186"/>
    <w:rsid w:val="000A149B"/>
    <w:rsid w:val="000A33AD"/>
    <w:rsid w:val="000A47BB"/>
    <w:rsid w:val="000A5919"/>
    <w:rsid w:val="000B00BF"/>
    <w:rsid w:val="000B05D5"/>
    <w:rsid w:val="000B343A"/>
    <w:rsid w:val="000B37B8"/>
    <w:rsid w:val="000B5C08"/>
    <w:rsid w:val="000B6062"/>
    <w:rsid w:val="000B638F"/>
    <w:rsid w:val="000B7B5C"/>
    <w:rsid w:val="000C03D7"/>
    <w:rsid w:val="000C14C4"/>
    <w:rsid w:val="000C17BD"/>
    <w:rsid w:val="000C330F"/>
    <w:rsid w:val="000C33B2"/>
    <w:rsid w:val="000C3D79"/>
    <w:rsid w:val="000C54FB"/>
    <w:rsid w:val="000C5FE6"/>
    <w:rsid w:val="000C7464"/>
    <w:rsid w:val="000C761E"/>
    <w:rsid w:val="000D021F"/>
    <w:rsid w:val="000D234F"/>
    <w:rsid w:val="000D77CB"/>
    <w:rsid w:val="000E1087"/>
    <w:rsid w:val="000E11B5"/>
    <w:rsid w:val="000E1A3C"/>
    <w:rsid w:val="000E1F60"/>
    <w:rsid w:val="000E36CF"/>
    <w:rsid w:val="000E63CC"/>
    <w:rsid w:val="000F1530"/>
    <w:rsid w:val="000F1D7D"/>
    <w:rsid w:val="000F26EB"/>
    <w:rsid w:val="000F2889"/>
    <w:rsid w:val="000F484B"/>
    <w:rsid w:val="000F7717"/>
    <w:rsid w:val="00101F00"/>
    <w:rsid w:val="00102682"/>
    <w:rsid w:val="001035FC"/>
    <w:rsid w:val="00106034"/>
    <w:rsid w:val="001105F1"/>
    <w:rsid w:val="0011272A"/>
    <w:rsid w:val="001143CC"/>
    <w:rsid w:val="001156F3"/>
    <w:rsid w:val="00117862"/>
    <w:rsid w:val="00117C76"/>
    <w:rsid w:val="00117D07"/>
    <w:rsid w:val="00121375"/>
    <w:rsid w:val="00123515"/>
    <w:rsid w:val="00126293"/>
    <w:rsid w:val="0013124B"/>
    <w:rsid w:val="00132C7D"/>
    <w:rsid w:val="00132E6E"/>
    <w:rsid w:val="00132FD3"/>
    <w:rsid w:val="00133425"/>
    <w:rsid w:val="0013642C"/>
    <w:rsid w:val="00136465"/>
    <w:rsid w:val="001364E5"/>
    <w:rsid w:val="00137F4E"/>
    <w:rsid w:val="001400CA"/>
    <w:rsid w:val="00141D4F"/>
    <w:rsid w:val="001469D6"/>
    <w:rsid w:val="00152DF2"/>
    <w:rsid w:val="00153187"/>
    <w:rsid w:val="00153C8A"/>
    <w:rsid w:val="00154948"/>
    <w:rsid w:val="0015505A"/>
    <w:rsid w:val="00156821"/>
    <w:rsid w:val="00157A4B"/>
    <w:rsid w:val="00166E6C"/>
    <w:rsid w:val="00172148"/>
    <w:rsid w:val="001748B3"/>
    <w:rsid w:val="0017490A"/>
    <w:rsid w:val="00181089"/>
    <w:rsid w:val="001816AF"/>
    <w:rsid w:val="00183F82"/>
    <w:rsid w:val="001857D2"/>
    <w:rsid w:val="00185980"/>
    <w:rsid w:val="00186559"/>
    <w:rsid w:val="00186A3B"/>
    <w:rsid w:val="00190DF0"/>
    <w:rsid w:val="001A3C8E"/>
    <w:rsid w:val="001A407E"/>
    <w:rsid w:val="001A544D"/>
    <w:rsid w:val="001A687A"/>
    <w:rsid w:val="001A6ABD"/>
    <w:rsid w:val="001A77A0"/>
    <w:rsid w:val="001B0623"/>
    <w:rsid w:val="001B130C"/>
    <w:rsid w:val="001B1E12"/>
    <w:rsid w:val="001B4DD0"/>
    <w:rsid w:val="001C1461"/>
    <w:rsid w:val="001C23A1"/>
    <w:rsid w:val="001C3A5A"/>
    <w:rsid w:val="001C4238"/>
    <w:rsid w:val="001C56DD"/>
    <w:rsid w:val="001C5E0F"/>
    <w:rsid w:val="001D26CE"/>
    <w:rsid w:val="001D4877"/>
    <w:rsid w:val="001D540C"/>
    <w:rsid w:val="001D5B17"/>
    <w:rsid w:val="001D7E38"/>
    <w:rsid w:val="001E0077"/>
    <w:rsid w:val="001E4674"/>
    <w:rsid w:val="001E5E6D"/>
    <w:rsid w:val="001E73BD"/>
    <w:rsid w:val="001F02ED"/>
    <w:rsid w:val="001F1E35"/>
    <w:rsid w:val="001F39F9"/>
    <w:rsid w:val="001F524E"/>
    <w:rsid w:val="001F5479"/>
    <w:rsid w:val="001F5F54"/>
    <w:rsid w:val="001F617E"/>
    <w:rsid w:val="00200964"/>
    <w:rsid w:val="00200DF8"/>
    <w:rsid w:val="00200F97"/>
    <w:rsid w:val="00203331"/>
    <w:rsid w:val="00207665"/>
    <w:rsid w:val="002076A7"/>
    <w:rsid w:val="00210BF9"/>
    <w:rsid w:val="002110DA"/>
    <w:rsid w:val="0021137D"/>
    <w:rsid w:val="00212949"/>
    <w:rsid w:val="002143BA"/>
    <w:rsid w:val="00215083"/>
    <w:rsid w:val="00216D0A"/>
    <w:rsid w:val="00221181"/>
    <w:rsid w:val="0022295D"/>
    <w:rsid w:val="00223898"/>
    <w:rsid w:val="002255CB"/>
    <w:rsid w:val="002260BD"/>
    <w:rsid w:val="00233957"/>
    <w:rsid w:val="00234A2A"/>
    <w:rsid w:val="00234FC8"/>
    <w:rsid w:val="00236A38"/>
    <w:rsid w:val="0024321E"/>
    <w:rsid w:val="0024337B"/>
    <w:rsid w:val="00244072"/>
    <w:rsid w:val="0024634A"/>
    <w:rsid w:val="00252B12"/>
    <w:rsid w:val="00252E33"/>
    <w:rsid w:val="00253D9E"/>
    <w:rsid w:val="00254F0F"/>
    <w:rsid w:val="002621C9"/>
    <w:rsid w:val="00263CD1"/>
    <w:rsid w:val="0026476D"/>
    <w:rsid w:val="00266842"/>
    <w:rsid w:val="00267616"/>
    <w:rsid w:val="00270068"/>
    <w:rsid w:val="00274837"/>
    <w:rsid w:val="002750AD"/>
    <w:rsid w:val="00280EB4"/>
    <w:rsid w:val="002811DE"/>
    <w:rsid w:val="00282E50"/>
    <w:rsid w:val="002832AA"/>
    <w:rsid w:val="00285593"/>
    <w:rsid w:val="00290BE4"/>
    <w:rsid w:val="00292EA4"/>
    <w:rsid w:val="00293A3E"/>
    <w:rsid w:val="002A0842"/>
    <w:rsid w:val="002A2C84"/>
    <w:rsid w:val="002A423F"/>
    <w:rsid w:val="002A7593"/>
    <w:rsid w:val="002A7DDF"/>
    <w:rsid w:val="002B044D"/>
    <w:rsid w:val="002B14A2"/>
    <w:rsid w:val="002B2E49"/>
    <w:rsid w:val="002B52AF"/>
    <w:rsid w:val="002B6467"/>
    <w:rsid w:val="002B66E2"/>
    <w:rsid w:val="002C30F4"/>
    <w:rsid w:val="002C31E2"/>
    <w:rsid w:val="002C4931"/>
    <w:rsid w:val="002C7E94"/>
    <w:rsid w:val="002D2843"/>
    <w:rsid w:val="002D47C2"/>
    <w:rsid w:val="002D57C9"/>
    <w:rsid w:val="002D6364"/>
    <w:rsid w:val="002D7230"/>
    <w:rsid w:val="002D7AC3"/>
    <w:rsid w:val="002E0EA4"/>
    <w:rsid w:val="002E3092"/>
    <w:rsid w:val="002E36FC"/>
    <w:rsid w:val="002E3955"/>
    <w:rsid w:val="002E555E"/>
    <w:rsid w:val="002E575D"/>
    <w:rsid w:val="002E5ED1"/>
    <w:rsid w:val="002E6742"/>
    <w:rsid w:val="002E7AA0"/>
    <w:rsid w:val="00300586"/>
    <w:rsid w:val="0030174B"/>
    <w:rsid w:val="0030175A"/>
    <w:rsid w:val="003019C5"/>
    <w:rsid w:val="00303AAA"/>
    <w:rsid w:val="003069BC"/>
    <w:rsid w:val="003071C8"/>
    <w:rsid w:val="00310216"/>
    <w:rsid w:val="003118F9"/>
    <w:rsid w:val="00311B3F"/>
    <w:rsid w:val="00317C6B"/>
    <w:rsid w:val="00324F04"/>
    <w:rsid w:val="00325045"/>
    <w:rsid w:val="0032592C"/>
    <w:rsid w:val="00331644"/>
    <w:rsid w:val="00331671"/>
    <w:rsid w:val="00332DBE"/>
    <w:rsid w:val="00337CF7"/>
    <w:rsid w:val="00340AED"/>
    <w:rsid w:val="00341205"/>
    <w:rsid w:val="003419B3"/>
    <w:rsid w:val="003426E0"/>
    <w:rsid w:val="00343B17"/>
    <w:rsid w:val="0034461D"/>
    <w:rsid w:val="00351D8C"/>
    <w:rsid w:val="003569BC"/>
    <w:rsid w:val="00362C6C"/>
    <w:rsid w:val="00366472"/>
    <w:rsid w:val="00367B22"/>
    <w:rsid w:val="00367B74"/>
    <w:rsid w:val="00371101"/>
    <w:rsid w:val="00372D10"/>
    <w:rsid w:val="00373841"/>
    <w:rsid w:val="00374C08"/>
    <w:rsid w:val="0038010D"/>
    <w:rsid w:val="00380FD9"/>
    <w:rsid w:val="00381A00"/>
    <w:rsid w:val="00387E83"/>
    <w:rsid w:val="00390742"/>
    <w:rsid w:val="00392E98"/>
    <w:rsid w:val="00394434"/>
    <w:rsid w:val="0039461B"/>
    <w:rsid w:val="003A1ECC"/>
    <w:rsid w:val="003A2968"/>
    <w:rsid w:val="003A59A6"/>
    <w:rsid w:val="003B33A1"/>
    <w:rsid w:val="003B41F6"/>
    <w:rsid w:val="003B5511"/>
    <w:rsid w:val="003B6B29"/>
    <w:rsid w:val="003B7442"/>
    <w:rsid w:val="003C112A"/>
    <w:rsid w:val="003C46DF"/>
    <w:rsid w:val="003C6037"/>
    <w:rsid w:val="003C7AA9"/>
    <w:rsid w:val="003D120A"/>
    <w:rsid w:val="003D259C"/>
    <w:rsid w:val="003D3D3C"/>
    <w:rsid w:val="003D72C1"/>
    <w:rsid w:val="003E2D9B"/>
    <w:rsid w:val="003E31F6"/>
    <w:rsid w:val="003E6338"/>
    <w:rsid w:val="003F0845"/>
    <w:rsid w:val="003F0A8D"/>
    <w:rsid w:val="003F1E59"/>
    <w:rsid w:val="003F2A18"/>
    <w:rsid w:val="003F4C8C"/>
    <w:rsid w:val="003F56AF"/>
    <w:rsid w:val="003F75C9"/>
    <w:rsid w:val="0040045A"/>
    <w:rsid w:val="004079D1"/>
    <w:rsid w:val="0041024A"/>
    <w:rsid w:val="0041033B"/>
    <w:rsid w:val="00411FDC"/>
    <w:rsid w:val="00413288"/>
    <w:rsid w:val="00413367"/>
    <w:rsid w:val="004137D0"/>
    <w:rsid w:val="004138DC"/>
    <w:rsid w:val="004139EB"/>
    <w:rsid w:val="00416149"/>
    <w:rsid w:val="00416232"/>
    <w:rsid w:val="004179A4"/>
    <w:rsid w:val="00421B50"/>
    <w:rsid w:val="00425524"/>
    <w:rsid w:val="00425AB7"/>
    <w:rsid w:val="004324FD"/>
    <w:rsid w:val="00432974"/>
    <w:rsid w:val="00434D68"/>
    <w:rsid w:val="00435675"/>
    <w:rsid w:val="0044616F"/>
    <w:rsid w:val="00446351"/>
    <w:rsid w:val="004464B9"/>
    <w:rsid w:val="00446886"/>
    <w:rsid w:val="00447826"/>
    <w:rsid w:val="00450BDF"/>
    <w:rsid w:val="00455BA4"/>
    <w:rsid w:val="00455D9F"/>
    <w:rsid w:val="00457C32"/>
    <w:rsid w:val="00460C7F"/>
    <w:rsid w:val="004617E6"/>
    <w:rsid w:val="00464FB7"/>
    <w:rsid w:val="0046676D"/>
    <w:rsid w:val="004673EC"/>
    <w:rsid w:val="004674E3"/>
    <w:rsid w:val="004712FD"/>
    <w:rsid w:val="00472597"/>
    <w:rsid w:val="00474335"/>
    <w:rsid w:val="00475CD9"/>
    <w:rsid w:val="00477A2B"/>
    <w:rsid w:val="00477FA5"/>
    <w:rsid w:val="00482078"/>
    <w:rsid w:val="004824DF"/>
    <w:rsid w:val="004905CC"/>
    <w:rsid w:val="00491112"/>
    <w:rsid w:val="0049149D"/>
    <w:rsid w:val="004954C5"/>
    <w:rsid w:val="00495D7A"/>
    <w:rsid w:val="00496560"/>
    <w:rsid w:val="004A23E8"/>
    <w:rsid w:val="004A2F8A"/>
    <w:rsid w:val="004A31BA"/>
    <w:rsid w:val="004A3DC5"/>
    <w:rsid w:val="004A4ED7"/>
    <w:rsid w:val="004A6A79"/>
    <w:rsid w:val="004B01A8"/>
    <w:rsid w:val="004B0AA0"/>
    <w:rsid w:val="004B23E7"/>
    <w:rsid w:val="004B7CCE"/>
    <w:rsid w:val="004C352C"/>
    <w:rsid w:val="004C380F"/>
    <w:rsid w:val="004C4885"/>
    <w:rsid w:val="004C62ED"/>
    <w:rsid w:val="004C7F05"/>
    <w:rsid w:val="004D0510"/>
    <w:rsid w:val="004D4274"/>
    <w:rsid w:val="004D4CCD"/>
    <w:rsid w:val="004D6710"/>
    <w:rsid w:val="004D6E80"/>
    <w:rsid w:val="004E0AA0"/>
    <w:rsid w:val="004E27EE"/>
    <w:rsid w:val="004E660D"/>
    <w:rsid w:val="004F1770"/>
    <w:rsid w:val="004F29DC"/>
    <w:rsid w:val="004F2FD2"/>
    <w:rsid w:val="004F43BB"/>
    <w:rsid w:val="004F512E"/>
    <w:rsid w:val="004F521F"/>
    <w:rsid w:val="0050008A"/>
    <w:rsid w:val="0050083A"/>
    <w:rsid w:val="00502406"/>
    <w:rsid w:val="00503B3A"/>
    <w:rsid w:val="00506ADF"/>
    <w:rsid w:val="00506B9B"/>
    <w:rsid w:val="00507CE6"/>
    <w:rsid w:val="00511392"/>
    <w:rsid w:val="005123E7"/>
    <w:rsid w:val="00522B42"/>
    <w:rsid w:val="00524FD1"/>
    <w:rsid w:val="00526EE4"/>
    <w:rsid w:val="00531A28"/>
    <w:rsid w:val="00532AA5"/>
    <w:rsid w:val="00536246"/>
    <w:rsid w:val="00541EE9"/>
    <w:rsid w:val="00545E61"/>
    <w:rsid w:val="00547FB5"/>
    <w:rsid w:val="00550686"/>
    <w:rsid w:val="0055090E"/>
    <w:rsid w:val="005525D8"/>
    <w:rsid w:val="005526A0"/>
    <w:rsid w:val="00553304"/>
    <w:rsid w:val="005541CE"/>
    <w:rsid w:val="005546F3"/>
    <w:rsid w:val="00554CB5"/>
    <w:rsid w:val="00555D81"/>
    <w:rsid w:val="00556770"/>
    <w:rsid w:val="00557837"/>
    <w:rsid w:val="005579FD"/>
    <w:rsid w:val="005608DA"/>
    <w:rsid w:val="005614FE"/>
    <w:rsid w:val="005639A1"/>
    <w:rsid w:val="00564117"/>
    <w:rsid w:val="0056608B"/>
    <w:rsid w:val="00567013"/>
    <w:rsid w:val="0056718F"/>
    <w:rsid w:val="005717FB"/>
    <w:rsid w:val="005723AE"/>
    <w:rsid w:val="005733D1"/>
    <w:rsid w:val="00574526"/>
    <w:rsid w:val="005759F8"/>
    <w:rsid w:val="00575FC3"/>
    <w:rsid w:val="00577B5B"/>
    <w:rsid w:val="005806F8"/>
    <w:rsid w:val="00581136"/>
    <w:rsid w:val="005816AA"/>
    <w:rsid w:val="00582973"/>
    <w:rsid w:val="00584824"/>
    <w:rsid w:val="00585345"/>
    <w:rsid w:val="00585D37"/>
    <w:rsid w:val="00587F09"/>
    <w:rsid w:val="00590071"/>
    <w:rsid w:val="00592709"/>
    <w:rsid w:val="00596535"/>
    <w:rsid w:val="00596BC6"/>
    <w:rsid w:val="005A0559"/>
    <w:rsid w:val="005A092C"/>
    <w:rsid w:val="005A1904"/>
    <w:rsid w:val="005A22B4"/>
    <w:rsid w:val="005A57F5"/>
    <w:rsid w:val="005A643A"/>
    <w:rsid w:val="005A7E6E"/>
    <w:rsid w:val="005B071C"/>
    <w:rsid w:val="005B2FEB"/>
    <w:rsid w:val="005B3196"/>
    <w:rsid w:val="005B4398"/>
    <w:rsid w:val="005B4FCD"/>
    <w:rsid w:val="005B5E06"/>
    <w:rsid w:val="005B5E0D"/>
    <w:rsid w:val="005B693C"/>
    <w:rsid w:val="005C2708"/>
    <w:rsid w:val="005C404A"/>
    <w:rsid w:val="005C4D44"/>
    <w:rsid w:val="005C7563"/>
    <w:rsid w:val="005D31B0"/>
    <w:rsid w:val="005D4257"/>
    <w:rsid w:val="005D77D0"/>
    <w:rsid w:val="005E1A09"/>
    <w:rsid w:val="005E2B10"/>
    <w:rsid w:val="005E38C3"/>
    <w:rsid w:val="005E494E"/>
    <w:rsid w:val="005E6985"/>
    <w:rsid w:val="005F13CC"/>
    <w:rsid w:val="005F3956"/>
    <w:rsid w:val="005F526D"/>
    <w:rsid w:val="005F6C18"/>
    <w:rsid w:val="005F7013"/>
    <w:rsid w:val="005F7058"/>
    <w:rsid w:val="005F7237"/>
    <w:rsid w:val="006007B2"/>
    <w:rsid w:val="00601000"/>
    <w:rsid w:val="00601DFA"/>
    <w:rsid w:val="00603203"/>
    <w:rsid w:val="00604A40"/>
    <w:rsid w:val="006060B2"/>
    <w:rsid w:val="0060703D"/>
    <w:rsid w:val="00607AD9"/>
    <w:rsid w:val="00610396"/>
    <w:rsid w:val="0061041A"/>
    <w:rsid w:val="006105E8"/>
    <w:rsid w:val="006122E8"/>
    <w:rsid w:val="00612535"/>
    <w:rsid w:val="00620C6E"/>
    <w:rsid w:val="006214B1"/>
    <w:rsid w:val="00621E44"/>
    <w:rsid w:val="006230DB"/>
    <w:rsid w:val="00624C95"/>
    <w:rsid w:val="00632E97"/>
    <w:rsid w:val="00633D82"/>
    <w:rsid w:val="00634558"/>
    <w:rsid w:val="0063529A"/>
    <w:rsid w:val="0064351D"/>
    <w:rsid w:val="0064507F"/>
    <w:rsid w:val="0064729F"/>
    <w:rsid w:val="00664374"/>
    <w:rsid w:val="00665327"/>
    <w:rsid w:val="00667288"/>
    <w:rsid w:val="006700D5"/>
    <w:rsid w:val="006716BD"/>
    <w:rsid w:val="00675742"/>
    <w:rsid w:val="006758F4"/>
    <w:rsid w:val="0067620C"/>
    <w:rsid w:val="0068045B"/>
    <w:rsid w:val="00685601"/>
    <w:rsid w:val="00685CA8"/>
    <w:rsid w:val="00686716"/>
    <w:rsid w:val="00692EB4"/>
    <w:rsid w:val="00693D93"/>
    <w:rsid w:val="00694581"/>
    <w:rsid w:val="006A1486"/>
    <w:rsid w:val="006A1EA7"/>
    <w:rsid w:val="006A44D9"/>
    <w:rsid w:val="006B13D4"/>
    <w:rsid w:val="006B3C55"/>
    <w:rsid w:val="006C2653"/>
    <w:rsid w:val="006C4208"/>
    <w:rsid w:val="006C48F3"/>
    <w:rsid w:val="006C728D"/>
    <w:rsid w:val="006C7337"/>
    <w:rsid w:val="006D04F2"/>
    <w:rsid w:val="006D1C45"/>
    <w:rsid w:val="006D1DA3"/>
    <w:rsid w:val="006D22CF"/>
    <w:rsid w:val="006D2774"/>
    <w:rsid w:val="006D2A41"/>
    <w:rsid w:val="006E37D8"/>
    <w:rsid w:val="006E5261"/>
    <w:rsid w:val="006F3E02"/>
    <w:rsid w:val="006F4473"/>
    <w:rsid w:val="006F6CD3"/>
    <w:rsid w:val="006F7E6A"/>
    <w:rsid w:val="007012D3"/>
    <w:rsid w:val="007036DC"/>
    <w:rsid w:val="0070591C"/>
    <w:rsid w:val="00707740"/>
    <w:rsid w:val="00710302"/>
    <w:rsid w:val="00714387"/>
    <w:rsid w:val="007154D5"/>
    <w:rsid w:val="00717FC4"/>
    <w:rsid w:val="007204B5"/>
    <w:rsid w:val="00723037"/>
    <w:rsid w:val="00725043"/>
    <w:rsid w:val="00730C6F"/>
    <w:rsid w:val="007319E9"/>
    <w:rsid w:val="00733B51"/>
    <w:rsid w:val="0073414A"/>
    <w:rsid w:val="00737FC8"/>
    <w:rsid w:val="007416D5"/>
    <w:rsid w:val="00742C68"/>
    <w:rsid w:val="007431C8"/>
    <w:rsid w:val="00744582"/>
    <w:rsid w:val="00744CCC"/>
    <w:rsid w:val="00745943"/>
    <w:rsid w:val="00750032"/>
    <w:rsid w:val="00750F03"/>
    <w:rsid w:val="007515D5"/>
    <w:rsid w:val="007533E7"/>
    <w:rsid w:val="007536FA"/>
    <w:rsid w:val="007608E0"/>
    <w:rsid w:val="007615E6"/>
    <w:rsid w:val="00762B4F"/>
    <w:rsid w:val="00765C1E"/>
    <w:rsid w:val="007668FF"/>
    <w:rsid w:val="00770773"/>
    <w:rsid w:val="00773E59"/>
    <w:rsid w:val="00775242"/>
    <w:rsid w:val="00775283"/>
    <w:rsid w:val="00782936"/>
    <w:rsid w:val="00793728"/>
    <w:rsid w:val="00794AB6"/>
    <w:rsid w:val="00794CEE"/>
    <w:rsid w:val="00795E25"/>
    <w:rsid w:val="0079640F"/>
    <w:rsid w:val="007973B1"/>
    <w:rsid w:val="007A2226"/>
    <w:rsid w:val="007B23F2"/>
    <w:rsid w:val="007B4FE4"/>
    <w:rsid w:val="007C0BFB"/>
    <w:rsid w:val="007C21F3"/>
    <w:rsid w:val="007C2EFF"/>
    <w:rsid w:val="007C466B"/>
    <w:rsid w:val="007C6B82"/>
    <w:rsid w:val="007C716C"/>
    <w:rsid w:val="007C7558"/>
    <w:rsid w:val="007C783A"/>
    <w:rsid w:val="007C7B97"/>
    <w:rsid w:val="007D1169"/>
    <w:rsid w:val="007D42A8"/>
    <w:rsid w:val="007D7149"/>
    <w:rsid w:val="007D7D2A"/>
    <w:rsid w:val="007E0888"/>
    <w:rsid w:val="007E4E4D"/>
    <w:rsid w:val="007E72B1"/>
    <w:rsid w:val="007F0DE8"/>
    <w:rsid w:val="007F2A24"/>
    <w:rsid w:val="007F31AA"/>
    <w:rsid w:val="007F7913"/>
    <w:rsid w:val="00804423"/>
    <w:rsid w:val="008049A1"/>
    <w:rsid w:val="00804AC5"/>
    <w:rsid w:val="0080526B"/>
    <w:rsid w:val="0080706C"/>
    <w:rsid w:val="0081094A"/>
    <w:rsid w:val="00811744"/>
    <w:rsid w:val="00813194"/>
    <w:rsid w:val="0081450C"/>
    <w:rsid w:val="0082011D"/>
    <w:rsid w:val="0082185B"/>
    <w:rsid w:val="008254AF"/>
    <w:rsid w:val="00832983"/>
    <w:rsid w:val="0083492C"/>
    <w:rsid w:val="00835E42"/>
    <w:rsid w:val="00836D10"/>
    <w:rsid w:val="00840089"/>
    <w:rsid w:val="008405A9"/>
    <w:rsid w:val="00841192"/>
    <w:rsid w:val="008420A8"/>
    <w:rsid w:val="00842FEB"/>
    <w:rsid w:val="00843789"/>
    <w:rsid w:val="008448AE"/>
    <w:rsid w:val="00846C3D"/>
    <w:rsid w:val="0084728B"/>
    <w:rsid w:val="0085111B"/>
    <w:rsid w:val="008512C8"/>
    <w:rsid w:val="00862C7C"/>
    <w:rsid w:val="00862DFC"/>
    <w:rsid w:val="00863098"/>
    <w:rsid w:val="008631AD"/>
    <w:rsid w:val="00864389"/>
    <w:rsid w:val="00864432"/>
    <w:rsid w:val="00867955"/>
    <w:rsid w:val="00867971"/>
    <w:rsid w:val="00870125"/>
    <w:rsid w:val="00872A34"/>
    <w:rsid w:val="00882F82"/>
    <w:rsid w:val="00886CBF"/>
    <w:rsid w:val="0088757F"/>
    <w:rsid w:val="00890747"/>
    <w:rsid w:val="0089086C"/>
    <w:rsid w:val="00893561"/>
    <w:rsid w:val="00895520"/>
    <w:rsid w:val="00895D19"/>
    <w:rsid w:val="008A367B"/>
    <w:rsid w:val="008A6E98"/>
    <w:rsid w:val="008B1A0E"/>
    <w:rsid w:val="008B570E"/>
    <w:rsid w:val="008B759D"/>
    <w:rsid w:val="008C4149"/>
    <w:rsid w:val="008D355B"/>
    <w:rsid w:val="008D436C"/>
    <w:rsid w:val="008E4EF5"/>
    <w:rsid w:val="008F0C53"/>
    <w:rsid w:val="008F12DA"/>
    <w:rsid w:val="008F15B9"/>
    <w:rsid w:val="008F3471"/>
    <w:rsid w:val="008F55D5"/>
    <w:rsid w:val="00900EAD"/>
    <w:rsid w:val="00902959"/>
    <w:rsid w:val="00903054"/>
    <w:rsid w:val="00903773"/>
    <w:rsid w:val="00903F33"/>
    <w:rsid w:val="00904A83"/>
    <w:rsid w:val="00910A94"/>
    <w:rsid w:val="00913440"/>
    <w:rsid w:val="00914256"/>
    <w:rsid w:val="00915A2F"/>
    <w:rsid w:val="009161F4"/>
    <w:rsid w:val="00916E19"/>
    <w:rsid w:val="0091711A"/>
    <w:rsid w:val="00917210"/>
    <w:rsid w:val="00917BD7"/>
    <w:rsid w:val="00925AC1"/>
    <w:rsid w:val="00927B6F"/>
    <w:rsid w:val="00934C16"/>
    <w:rsid w:val="00940C97"/>
    <w:rsid w:val="00942D40"/>
    <w:rsid w:val="0094387C"/>
    <w:rsid w:val="0095088C"/>
    <w:rsid w:val="00952D42"/>
    <w:rsid w:val="00953F96"/>
    <w:rsid w:val="00954A9B"/>
    <w:rsid w:val="00954AB4"/>
    <w:rsid w:val="00955396"/>
    <w:rsid w:val="0095668D"/>
    <w:rsid w:val="00956904"/>
    <w:rsid w:val="00961023"/>
    <w:rsid w:val="00973814"/>
    <w:rsid w:val="00973E76"/>
    <w:rsid w:val="00975F42"/>
    <w:rsid w:val="0098413D"/>
    <w:rsid w:val="00984483"/>
    <w:rsid w:val="00987711"/>
    <w:rsid w:val="00990DA0"/>
    <w:rsid w:val="00991AA8"/>
    <w:rsid w:val="009937C2"/>
    <w:rsid w:val="00996871"/>
    <w:rsid w:val="009968DE"/>
    <w:rsid w:val="00996C56"/>
    <w:rsid w:val="009A08C7"/>
    <w:rsid w:val="009A0E97"/>
    <w:rsid w:val="009A16E3"/>
    <w:rsid w:val="009A184C"/>
    <w:rsid w:val="009A186E"/>
    <w:rsid w:val="009A1DC3"/>
    <w:rsid w:val="009A68D0"/>
    <w:rsid w:val="009A72DE"/>
    <w:rsid w:val="009B2D76"/>
    <w:rsid w:val="009B4D8D"/>
    <w:rsid w:val="009B5369"/>
    <w:rsid w:val="009B6909"/>
    <w:rsid w:val="009C0629"/>
    <w:rsid w:val="009C4C13"/>
    <w:rsid w:val="009C6157"/>
    <w:rsid w:val="009C7B28"/>
    <w:rsid w:val="009D0163"/>
    <w:rsid w:val="009D0B73"/>
    <w:rsid w:val="009D0EDA"/>
    <w:rsid w:val="009D1336"/>
    <w:rsid w:val="009E0523"/>
    <w:rsid w:val="009E088C"/>
    <w:rsid w:val="009E0919"/>
    <w:rsid w:val="009E14A3"/>
    <w:rsid w:val="009E16B0"/>
    <w:rsid w:val="009E1BAD"/>
    <w:rsid w:val="009E6B4C"/>
    <w:rsid w:val="009F053E"/>
    <w:rsid w:val="009F1805"/>
    <w:rsid w:val="009F1893"/>
    <w:rsid w:val="009F24D3"/>
    <w:rsid w:val="009F5031"/>
    <w:rsid w:val="009F5DAB"/>
    <w:rsid w:val="009F6854"/>
    <w:rsid w:val="00A06237"/>
    <w:rsid w:val="00A07F3C"/>
    <w:rsid w:val="00A1138C"/>
    <w:rsid w:val="00A11B8B"/>
    <w:rsid w:val="00A12B73"/>
    <w:rsid w:val="00A1425E"/>
    <w:rsid w:val="00A157BB"/>
    <w:rsid w:val="00A15815"/>
    <w:rsid w:val="00A158A8"/>
    <w:rsid w:val="00A20FAC"/>
    <w:rsid w:val="00A21B78"/>
    <w:rsid w:val="00A2241E"/>
    <w:rsid w:val="00A22A4E"/>
    <w:rsid w:val="00A22E72"/>
    <w:rsid w:val="00A24A1F"/>
    <w:rsid w:val="00A26A0D"/>
    <w:rsid w:val="00A2793B"/>
    <w:rsid w:val="00A3030D"/>
    <w:rsid w:val="00A30F1C"/>
    <w:rsid w:val="00A313F9"/>
    <w:rsid w:val="00A3216E"/>
    <w:rsid w:val="00A3293A"/>
    <w:rsid w:val="00A32B4D"/>
    <w:rsid w:val="00A40B3D"/>
    <w:rsid w:val="00A40FC1"/>
    <w:rsid w:val="00A42A86"/>
    <w:rsid w:val="00A453E4"/>
    <w:rsid w:val="00A50616"/>
    <w:rsid w:val="00A52D3A"/>
    <w:rsid w:val="00A52F17"/>
    <w:rsid w:val="00A541E1"/>
    <w:rsid w:val="00A54695"/>
    <w:rsid w:val="00A548B6"/>
    <w:rsid w:val="00A55082"/>
    <w:rsid w:val="00A568AC"/>
    <w:rsid w:val="00A60F25"/>
    <w:rsid w:val="00A63AB3"/>
    <w:rsid w:val="00A64516"/>
    <w:rsid w:val="00A66BB3"/>
    <w:rsid w:val="00A67A20"/>
    <w:rsid w:val="00A715C0"/>
    <w:rsid w:val="00A722C2"/>
    <w:rsid w:val="00A74885"/>
    <w:rsid w:val="00A74CBD"/>
    <w:rsid w:val="00A77BD7"/>
    <w:rsid w:val="00A81E8B"/>
    <w:rsid w:val="00A824B4"/>
    <w:rsid w:val="00A8345A"/>
    <w:rsid w:val="00A83470"/>
    <w:rsid w:val="00A87511"/>
    <w:rsid w:val="00A900DA"/>
    <w:rsid w:val="00A9110F"/>
    <w:rsid w:val="00A9312E"/>
    <w:rsid w:val="00A945D5"/>
    <w:rsid w:val="00A9467A"/>
    <w:rsid w:val="00A94FD2"/>
    <w:rsid w:val="00A95D8C"/>
    <w:rsid w:val="00A96F77"/>
    <w:rsid w:val="00AA0F67"/>
    <w:rsid w:val="00AA1870"/>
    <w:rsid w:val="00AA1E13"/>
    <w:rsid w:val="00AA20A6"/>
    <w:rsid w:val="00AA57C5"/>
    <w:rsid w:val="00AB3149"/>
    <w:rsid w:val="00AB7569"/>
    <w:rsid w:val="00AC0711"/>
    <w:rsid w:val="00AC36A7"/>
    <w:rsid w:val="00AC3D90"/>
    <w:rsid w:val="00AC546E"/>
    <w:rsid w:val="00AD1777"/>
    <w:rsid w:val="00AD1FFF"/>
    <w:rsid w:val="00AD49D5"/>
    <w:rsid w:val="00AD6A69"/>
    <w:rsid w:val="00AD7CA6"/>
    <w:rsid w:val="00AE1298"/>
    <w:rsid w:val="00AE3C4A"/>
    <w:rsid w:val="00AE3DC8"/>
    <w:rsid w:val="00AE433B"/>
    <w:rsid w:val="00AE4BBF"/>
    <w:rsid w:val="00AE4FAB"/>
    <w:rsid w:val="00AE614D"/>
    <w:rsid w:val="00AF0966"/>
    <w:rsid w:val="00AF0B5E"/>
    <w:rsid w:val="00AF15AA"/>
    <w:rsid w:val="00AF25FA"/>
    <w:rsid w:val="00AF4CBC"/>
    <w:rsid w:val="00AF58A4"/>
    <w:rsid w:val="00B02003"/>
    <w:rsid w:val="00B047A0"/>
    <w:rsid w:val="00B04892"/>
    <w:rsid w:val="00B0610A"/>
    <w:rsid w:val="00B06657"/>
    <w:rsid w:val="00B0698A"/>
    <w:rsid w:val="00B076E9"/>
    <w:rsid w:val="00B106BB"/>
    <w:rsid w:val="00B117E8"/>
    <w:rsid w:val="00B13C82"/>
    <w:rsid w:val="00B13D7A"/>
    <w:rsid w:val="00B159A8"/>
    <w:rsid w:val="00B16CCA"/>
    <w:rsid w:val="00B16DF4"/>
    <w:rsid w:val="00B174AB"/>
    <w:rsid w:val="00B17B23"/>
    <w:rsid w:val="00B2027F"/>
    <w:rsid w:val="00B22B66"/>
    <w:rsid w:val="00B24ABD"/>
    <w:rsid w:val="00B27D28"/>
    <w:rsid w:val="00B27FE5"/>
    <w:rsid w:val="00B3005F"/>
    <w:rsid w:val="00B3140C"/>
    <w:rsid w:val="00B338AC"/>
    <w:rsid w:val="00B343E1"/>
    <w:rsid w:val="00B35271"/>
    <w:rsid w:val="00B40C5F"/>
    <w:rsid w:val="00B42692"/>
    <w:rsid w:val="00B47EC1"/>
    <w:rsid w:val="00B50E4E"/>
    <w:rsid w:val="00B51871"/>
    <w:rsid w:val="00B54537"/>
    <w:rsid w:val="00B55BBD"/>
    <w:rsid w:val="00B60FFE"/>
    <w:rsid w:val="00B61658"/>
    <w:rsid w:val="00B6363E"/>
    <w:rsid w:val="00B65FB8"/>
    <w:rsid w:val="00B67814"/>
    <w:rsid w:val="00B71BBF"/>
    <w:rsid w:val="00B73744"/>
    <w:rsid w:val="00B7381D"/>
    <w:rsid w:val="00B76A03"/>
    <w:rsid w:val="00B85FA6"/>
    <w:rsid w:val="00B90D76"/>
    <w:rsid w:val="00B91849"/>
    <w:rsid w:val="00B95542"/>
    <w:rsid w:val="00B95D4F"/>
    <w:rsid w:val="00B95D9F"/>
    <w:rsid w:val="00B96999"/>
    <w:rsid w:val="00B97CDE"/>
    <w:rsid w:val="00BA16EB"/>
    <w:rsid w:val="00BA2762"/>
    <w:rsid w:val="00BA650C"/>
    <w:rsid w:val="00BA6B55"/>
    <w:rsid w:val="00BB17B2"/>
    <w:rsid w:val="00BB1E03"/>
    <w:rsid w:val="00BB251C"/>
    <w:rsid w:val="00BB26B3"/>
    <w:rsid w:val="00BB36F0"/>
    <w:rsid w:val="00BB666D"/>
    <w:rsid w:val="00BB6A39"/>
    <w:rsid w:val="00BB6AFC"/>
    <w:rsid w:val="00BB709E"/>
    <w:rsid w:val="00BB7729"/>
    <w:rsid w:val="00BC00E3"/>
    <w:rsid w:val="00BC412C"/>
    <w:rsid w:val="00BC5942"/>
    <w:rsid w:val="00BC6334"/>
    <w:rsid w:val="00BC6905"/>
    <w:rsid w:val="00BC7F3D"/>
    <w:rsid w:val="00BD142F"/>
    <w:rsid w:val="00BD1A3B"/>
    <w:rsid w:val="00BD3734"/>
    <w:rsid w:val="00BE16AB"/>
    <w:rsid w:val="00BE4CD9"/>
    <w:rsid w:val="00BE565C"/>
    <w:rsid w:val="00BE5746"/>
    <w:rsid w:val="00BE61D1"/>
    <w:rsid w:val="00BE67B1"/>
    <w:rsid w:val="00BE7088"/>
    <w:rsid w:val="00BE7BB8"/>
    <w:rsid w:val="00BF03A0"/>
    <w:rsid w:val="00BF1B72"/>
    <w:rsid w:val="00BF1C65"/>
    <w:rsid w:val="00BF27EA"/>
    <w:rsid w:val="00BF2EF3"/>
    <w:rsid w:val="00BF678F"/>
    <w:rsid w:val="00BF75EA"/>
    <w:rsid w:val="00C0546E"/>
    <w:rsid w:val="00C06F14"/>
    <w:rsid w:val="00C0731A"/>
    <w:rsid w:val="00C07612"/>
    <w:rsid w:val="00C12254"/>
    <w:rsid w:val="00C1482E"/>
    <w:rsid w:val="00C21760"/>
    <w:rsid w:val="00C23BA1"/>
    <w:rsid w:val="00C23DDF"/>
    <w:rsid w:val="00C24B7F"/>
    <w:rsid w:val="00C30B85"/>
    <w:rsid w:val="00C3396B"/>
    <w:rsid w:val="00C34423"/>
    <w:rsid w:val="00C354D8"/>
    <w:rsid w:val="00C3688E"/>
    <w:rsid w:val="00C3709F"/>
    <w:rsid w:val="00C37257"/>
    <w:rsid w:val="00C374D4"/>
    <w:rsid w:val="00C41BBA"/>
    <w:rsid w:val="00C4279B"/>
    <w:rsid w:val="00C42D92"/>
    <w:rsid w:val="00C438B6"/>
    <w:rsid w:val="00C449F2"/>
    <w:rsid w:val="00C45328"/>
    <w:rsid w:val="00C46C2E"/>
    <w:rsid w:val="00C47C55"/>
    <w:rsid w:val="00C50E05"/>
    <w:rsid w:val="00C53831"/>
    <w:rsid w:val="00C566D9"/>
    <w:rsid w:val="00C61C9F"/>
    <w:rsid w:val="00C63857"/>
    <w:rsid w:val="00C658AC"/>
    <w:rsid w:val="00C66221"/>
    <w:rsid w:val="00C67F85"/>
    <w:rsid w:val="00C7279A"/>
    <w:rsid w:val="00C729F7"/>
    <w:rsid w:val="00C73EE7"/>
    <w:rsid w:val="00C810DA"/>
    <w:rsid w:val="00C848DC"/>
    <w:rsid w:val="00C84FAD"/>
    <w:rsid w:val="00C90D22"/>
    <w:rsid w:val="00C90E70"/>
    <w:rsid w:val="00C96B71"/>
    <w:rsid w:val="00CA01A9"/>
    <w:rsid w:val="00CA039F"/>
    <w:rsid w:val="00CA0F4F"/>
    <w:rsid w:val="00CA0FA4"/>
    <w:rsid w:val="00CA2D77"/>
    <w:rsid w:val="00CA3581"/>
    <w:rsid w:val="00CA4BCA"/>
    <w:rsid w:val="00CA562A"/>
    <w:rsid w:val="00CA78A5"/>
    <w:rsid w:val="00CB0F4E"/>
    <w:rsid w:val="00CB4D5C"/>
    <w:rsid w:val="00CC1E3F"/>
    <w:rsid w:val="00CC45DA"/>
    <w:rsid w:val="00CC5965"/>
    <w:rsid w:val="00CD495E"/>
    <w:rsid w:val="00CE0AC9"/>
    <w:rsid w:val="00CE162F"/>
    <w:rsid w:val="00CE2B17"/>
    <w:rsid w:val="00CE4066"/>
    <w:rsid w:val="00CE5699"/>
    <w:rsid w:val="00CE6A14"/>
    <w:rsid w:val="00CE7141"/>
    <w:rsid w:val="00CF06E4"/>
    <w:rsid w:val="00CF322C"/>
    <w:rsid w:val="00CF3DE8"/>
    <w:rsid w:val="00CF42D0"/>
    <w:rsid w:val="00CF592D"/>
    <w:rsid w:val="00D0072F"/>
    <w:rsid w:val="00D00AB3"/>
    <w:rsid w:val="00D00D08"/>
    <w:rsid w:val="00D00DDE"/>
    <w:rsid w:val="00D04721"/>
    <w:rsid w:val="00D048B7"/>
    <w:rsid w:val="00D06677"/>
    <w:rsid w:val="00D06C71"/>
    <w:rsid w:val="00D06DB8"/>
    <w:rsid w:val="00D14C71"/>
    <w:rsid w:val="00D14F37"/>
    <w:rsid w:val="00D155F3"/>
    <w:rsid w:val="00D248B2"/>
    <w:rsid w:val="00D24D31"/>
    <w:rsid w:val="00D2662A"/>
    <w:rsid w:val="00D26AA8"/>
    <w:rsid w:val="00D275E7"/>
    <w:rsid w:val="00D30059"/>
    <w:rsid w:val="00D33A30"/>
    <w:rsid w:val="00D34E80"/>
    <w:rsid w:val="00D35EF3"/>
    <w:rsid w:val="00D363CA"/>
    <w:rsid w:val="00D404BB"/>
    <w:rsid w:val="00D43AD6"/>
    <w:rsid w:val="00D45169"/>
    <w:rsid w:val="00D5490A"/>
    <w:rsid w:val="00D55FAA"/>
    <w:rsid w:val="00D57518"/>
    <w:rsid w:val="00D57D8F"/>
    <w:rsid w:val="00D60352"/>
    <w:rsid w:val="00D6067B"/>
    <w:rsid w:val="00D61D50"/>
    <w:rsid w:val="00D62352"/>
    <w:rsid w:val="00D62AD1"/>
    <w:rsid w:val="00D62D57"/>
    <w:rsid w:val="00D65C66"/>
    <w:rsid w:val="00D72B2F"/>
    <w:rsid w:val="00D7409B"/>
    <w:rsid w:val="00D76BD7"/>
    <w:rsid w:val="00D82206"/>
    <w:rsid w:val="00D82FA8"/>
    <w:rsid w:val="00D850CE"/>
    <w:rsid w:val="00D85BE7"/>
    <w:rsid w:val="00D90269"/>
    <w:rsid w:val="00D907EB"/>
    <w:rsid w:val="00D923C7"/>
    <w:rsid w:val="00D92765"/>
    <w:rsid w:val="00D938F4"/>
    <w:rsid w:val="00D95560"/>
    <w:rsid w:val="00D95CAA"/>
    <w:rsid w:val="00D96C85"/>
    <w:rsid w:val="00DA1718"/>
    <w:rsid w:val="00DA1E51"/>
    <w:rsid w:val="00DA4510"/>
    <w:rsid w:val="00DA71A8"/>
    <w:rsid w:val="00DB055E"/>
    <w:rsid w:val="00DB20CA"/>
    <w:rsid w:val="00DC04BE"/>
    <w:rsid w:val="00DC1636"/>
    <w:rsid w:val="00DC305D"/>
    <w:rsid w:val="00DC345B"/>
    <w:rsid w:val="00DC3F4A"/>
    <w:rsid w:val="00DC4F41"/>
    <w:rsid w:val="00DC7BB6"/>
    <w:rsid w:val="00DC7ECA"/>
    <w:rsid w:val="00DD035E"/>
    <w:rsid w:val="00DD2292"/>
    <w:rsid w:val="00DD3404"/>
    <w:rsid w:val="00DD609F"/>
    <w:rsid w:val="00DE00F6"/>
    <w:rsid w:val="00DE0892"/>
    <w:rsid w:val="00DE40B7"/>
    <w:rsid w:val="00DE5340"/>
    <w:rsid w:val="00DE5DA4"/>
    <w:rsid w:val="00DE6B17"/>
    <w:rsid w:val="00DF094F"/>
    <w:rsid w:val="00DF2983"/>
    <w:rsid w:val="00DF3F5B"/>
    <w:rsid w:val="00DF51FB"/>
    <w:rsid w:val="00E02924"/>
    <w:rsid w:val="00E04684"/>
    <w:rsid w:val="00E05368"/>
    <w:rsid w:val="00E11320"/>
    <w:rsid w:val="00E12B50"/>
    <w:rsid w:val="00E12BFA"/>
    <w:rsid w:val="00E1301C"/>
    <w:rsid w:val="00E15815"/>
    <w:rsid w:val="00E173DA"/>
    <w:rsid w:val="00E24981"/>
    <w:rsid w:val="00E25175"/>
    <w:rsid w:val="00E303AF"/>
    <w:rsid w:val="00E3207E"/>
    <w:rsid w:val="00E32495"/>
    <w:rsid w:val="00E33B11"/>
    <w:rsid w:val="00E35280"/>
    <w:rsid w:val="00E35589"/>
    <w:rsid w:val="00E36429"/>
    <w:rsid w:val="00E37235"/>
    <w:rsid w:val="00E42773"/>
    <w:rsid w:val="00E43F07"/>
    <w:rsid w:val="00E43F86"/>
    <w:rsid w:val="00E477A4"/>
    <w:rsid w:val="00E5015D"/>
    <w:rsid w:val="00E50AFE"/>
    <w:rsid w:val="00E50FDC"/>
    <w:rsid w:val="00E520AF"/>
    <w:rsid w:val="00E52C3E"/>
    <w:rsid w:val="00E547E6"/>
    <w:rsid w:val="00E553EE"/>
    <w:rsid w:val="00E603CC"/>
    <w:rsid w:val="00E62106"/>
    <w:rsid w:val="00E6349E"/>
    <w:rsid w:val="00E65B04"/>
    <w:rsid w:val="00E664DE"/>
    <w:rsid w:val="00E66F42"/>
    <w:rsid w:val="00E6719D"/>
    <w:rsid w:val="00E71A16"/>
    <w:rsid w:val="00E733C7"/>
    <w:rsid w:val="00E73525"/>
    <w:rsid w:val="00E7356E"/>
    <w:rsid w:val="00E735E0"/>
    <w:rsid w:val="00E74612"/>
    <w:rsid w:val="00E749B8"/>
    <w:rsid w:val="00E76826"/>
    <w:rsid w:val="00E81683"/>
    <w:rsid w:val="00E822CC"/>
    <w:rsid w:val="00E82A43"/>
    <w:rsid w:val="00E85E3E"/>
    <w:rsid w:val="00E86258"/>
    <w:rsid w:val="00E908A4"/>
    <w:rsid w:val="00E918AF"/>
    <w:rsid w:val="00E9475D"/>
    <w:rsid w:val="00E951C4"/>
    <w:rsid w:val="00E95566"/>
    <w:rsid w:val="00E956E8"/>
    <w:rsid w:val="00E96DD5"/>
    <w:rsid w:val="00E97B45"/>
    <w:rsid w:val="00EA1D22"/>
    <w:rsid w:val="00EA423B"/>
    <w:rsid w:val="00EA6047"/>
    <w:rsid w:val="00EB01A8"/>
    <w:rsid w:val="00EB5B50"/>
    <w:rsid w:val="00EB7252"/>
    <w:rsid w:val="00EC068B"/>
    <w:rsid w:val="00EC07BB"/>
    <w:rsid w:val="00EC1058"/>
    <w:rsid w:val="00EC237E"/>
    <w:rsid w:val="00EC425A"/>
    <w:rsid w:val="00EC48A3"/>
    <w:rsid w:val="00EC554B"/>
    <w:rsid w:val="00EC7496"/>
    <w:rsid w:val="00ED3C55"/>
    <w:rsid w:val="00ED65C1"/>
    <w:rsid w:val="00EE15BA"/>
    <w:rsid w:val="00EE22AB"/>
    <w:rsid w:val="00EE42E1"/>
    <w:rsid w:val="00EE454F"/>
    <w:rsid w:val="00EE5129"/>
    <w:rsid w:val="00EE65A9"/>
    <w:rsid w:val="00EE69D4"/>
    <w:rsid w:val="00EE7D21"/>
    <w:rsid w:val="00EF0F49"/>
    <w:rsid w:val="00EF18AA"/>
    <w:rsid w:val="00EF18CE"/>
    <w:rsid w:val="00EF4175"/>
    <w:rsid w:val="00EF635E"/>
    <w:rsid w:val="00EF72C5"/>
    <w:rsid w:val="00F024EE"/>
    <w:rsid w:val="00F03593"/>
    <w:rsid w:val="00F069DD"/>
    <w:rsid w:val="00F10C8B"/>
    <w:rsid w:val="00F123A2"/>
    <w:rsid w:val="00F12B64"/>
    <w:rsid w:val="00F12BBC"/>
    <w:rsid w:val="00F12CCE"/>
    <w:rsid w:val="00F13006"/>
    <w:rsid w:val="00F20A17"/>
    <w:rsid w:val="00F245D5"/>
    <w:rsid w:val="00F24ADB"/>
    <w:rsid w:val="00F3224C"/>
    <w:rsid w:val="00F335A1"/>
    <w:rsid w:val="00F35ABE"/>
    <w:rsid w:val="00F36F99"/>
    <w:rsid w:val="00F37790"/>
    <w:rsid w:val="00F37BC8"/>
    <w:rsid w:val="00F434D0"/>
    <w:rsid w:val="00F445EC"/>
    <w:rsid w:val="00F45345"/>
    <w:rsid w:val="00F470E5"/>
    <w:rsid w:val="00F50F65"/>
    <w:rsid w:val="00F51588"/>
    <w:rsid w:val="00F5579B"/>
    <w:rsid w:val="00F624FD"/>
    <w:rsid w:val="00F65F75"/>
    <w:rsid w:val="00F70565"/>
    <w:rsid w:val="00F72BF0"/>
    <w:rsid w:val="00F72C25"/>
    <w:rsid w:val="00F77158"/>
    <w:rsid w:val="00F92D70"/>
    <w:rsid w:val="00F96649"/>
    <w:rsid w:val="00FA5A5C"/>
    <w:rsid w:val="00FB25C5"/>
    <w:rsid w:val="00FB2D06"/>
    <w:rsid w:val="00FB2DDA"/>
    <w:rsid w:val="00FB4A14"/>
    <w:rsid w:val="00FB555F"/>
    <w:rsid w:val="00FB5DDC"/>
    <w:rsid w:val="00FC3F9F"/>
    <w:rsid w:val="00FC6FB1"/>
    <w:rsid w:val="00FC76D5"/>
    <w:rsid w:val="00FD0813"/>
    <w:rsid w:val="00FD0D35"/>
    <w:rsid w:val="00FD16D1"/>
    <w:rsid w:val="00FD5D7A"/>
    <w:rsid w:val="00FD75E0"/>
    <w:rsid w:val="00FE0800"/>
    <w:rsid w:val="00FE0E31"/>
    <w:rsid w:val="00FE2F70"/>
    <w:rsid w:val="00FE3414"/>
    <w:rsid w:val="00FE43C5"/>
    <w:rsid w:val="00FE5054"/>
    <w:rsid w:val="00FE574C"/>
    <w:rsid w:val="00FF158F"/>
    <w:rsid w:val="00FF3959"/>
    <w:rsid w:val="00FF5AC5"/>
    <w:rsid w:val="00FF68B7"/>
    <w:rsid w:val="00FF6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A8"/>
    <w:rPr>
      <w:rFonts w:ascii="Calibri" w:hAnsi="Calibri"/>
    </w:rPr>
  </w:style>
  <w:style w:type="paragraph" w:styleId="Ttulo1">
    <w:name w:val="heading 1"/>
    <w:basedOn w:val="Normal"/>
    <w:next w:val="Normal"/>
    <w:link w:val="Ttulo1Car"/>
    <w:uiPriority w:val="9"/>
    <w:qFormat/>
    <w:rsid w:val="001469D6"/>
    <w:pPr>
      <w:numPr>
        <w:numId w:val="3"/>
      </w:numPr>
      <w:pBdr>
        <w:bottom w:val="single" w:sz="18" w:space="12" w:color="9C4B22"/>
      </w:pBdr>
      <w:tabs>
        <w:tab w:val="left" w:pos="1701"/>
      </w:tabs>
      <w:spacing w:before="360" w:after="100" w:afterAutospacing="1" w:line="360" w:lineRule="auto"/>
      <w:ind w:left="927"/>
      <w:outlineLvl w:val="0"/>
    </w:pPr>
    <w:rPr>
      <w:rFonts w:eastAsia="Arial Unicode MS" w:cs="Times New Roman"/>
      <w:b/>
      <w:bCs/>
      <w:caps/>
      <w:noProof/>
      <w:color w:val="9C4B22"/>
      <w:spacing w:val="15"/>
      <w:sz w:val="28"/>
      <w:szCs w:val="28"/>
      <w:lang w:eastAsia="es-ES"/>
    </w:rPr>
  </w:style>
  <w:style w:type="paragraph" w:styleId="Ttulo6">
    <w:name w:val="heading 6"/>
    <w:basedOn w:val="Normal"/>
    <w:next w:val="Normal"/>
    <w:link w:val="Ttulo6Car"/>
    <w:uiPriority w:val="9"/>
    <w:semiHidden/>
    <w:unhideWhenUsed/>
    <w:qFormat/>
    <w:rsid w:val="001469D6"/>
    <w:pPr>
      <w:keepNext/>
      <w:keepLines/>
      <w:spacing w:before="40" w:after="0"/>
      <w:outlineLvl w:val="5"/>
    </w:pPr>
    <w:rPr>
      <w:rFonts w:asciiTheme="majorHAnsi" w:eastAsiaTheme="majorEastAsia" w:hAnsiTheme="majorHAnsi" w:cstheme="majorBidi"/>
      <w:color w:val="36533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graficos,VIÑETA"/>
    <w:basedOn w:val="Normal"/>
    <w:link w:val="PrrafodelistaCar"/>
    <w:uiPriority w:val="34"/>
    <w:qFormat/>
    <w:rsid w:val="00080B14"/>
    <w:pPr>
      <w:ind w:left="720"/>
      <w:contextualSpacing/>
    </w:pPr>
  </w:style>
  <w:style w:type="table" w:styleId="Tablaconcuadrcula">
    <w:name w:val="Table Grid"/>
    <w:basedOn w:val="Tablanormal"/>
    <w:uiPriority w:val="59"/>
    <w:rsid w:val="00C6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3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857"/>
    <w:rPr>
      <w:rFonts w:ascii="Segoe UI" w:hAnsi="Segoe UI" w:cs="Segoe UI"/>
      <w:sz w:val="18"/>
      <w:szCs w:val="18"/>
    </w:rPr>
  </w:style>
  <w:style w:type="paragraph" w:styleId="Textonotaalfinal">
    <w:name w:val="endnote text"/>
    <w:basedOn w:val="Normal"/>
    <w:link w:val="TextonotaalfinalCar"/>
    <w:uiPriority w:val="99"/>
    <w:semiHidden/>
    <w:unhideWhenUsed/>
    <w:rsid w:val="002B66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B66E2"/>
    <w:rPr>
      <w:sz w:val="20"/>
      <w:szCs w:val="20"/>
    </w:rPr>
  </w:style>
  <w:style w:type="character" w:styleId="Refdenotaalfinal">
    <w:name w:val="endnote reference"/>
    <w:basedOn w:val="Fuentedeprrafopredeter"/>
    <w:uiPriority w:val="99"/>
    <w:semiHidden/>
    <w:unhideWhenUsed/>
    <w:rsid w:val="002B66E2"/>
    <w:rPr>
      <w:vertAlign w:val="superscript"/>
    </w:rPr>
  </w:style>
  <w:style w:type="paragraph" w:styleId="Textonotapie">
    <w:name w:val="footnote text"/>
    <w:aliases w:val=" Car2"/>
    <w:basedOn w:val="Normal"/>
    <w:link w:val="TextonotapieCar"/>
    <w:unhideWhenUsed/>
    <w:rsid w:val="00E86258"/>
    <w:pPr>
      <w:spacing w:after="0" w:line="240" w:lineRule="auto"/>
    </w:pPr>
    <w:rPr>
      <w:sz w:val="20"/>
      <w:szCs w:val="20"/>
    </w:rPr>
  </w:style>
  <w:style w:type="character" w:customStyle="1" w:styleId="TextonotapieCar">
    <w:name w:val="Texto nota pie Car"/>
    <w:aliases w:val=" Car2 Car"/>
    <w:basedOn w:val="Fuentedeprrafopredeter"/>
    <w:link w:val="Textonotapie"/>
    <w:rsid w:val="00E86258"/>
    <w:rPr>
      <w:sz w:val="20"/>
      <w:szCs w:val="20"/>
    </w:rPr>
  </w:style>
  <w:style w:type="character" w:styleId="Refdenotaalpie">
    <w:name w:val="footnote reference"/>
    <w:basedOn w:val="Fuentedeprrafopredeter"/>
    <w:unhideWhenUsed/>
    <w:rsid w:val="00E86258"/>
    <w:rPr>
      <w:vertAlign w:val="superscript"/>
    </w:rPr>
  </w:style>
  <w:style w:type="character" w:styleId="Refdecomentario">
    <w:name w:val="annotation reference"/>
    <w:basedOn w:val="Fuentedeprrafopredeter"/>
    <w:uiPriority w:val="99"/>
    <w:semiHidden/>
    <w:unhideWhenUsed/>
    <w:rsid w:val="00675742"/>
    <w:rPr>
      <w:sz w:val="16"/>
      <w:szCs w:val="16"/>
    </w:rPr>
  </w:style>
  <w:style w:type="paragraph" w:styleId="Textocomentario">
    <w:name w:val="annotation text"/>
    <w:basedOn w:val="Normal"/>
    <w:link w:val="TextocomentarioCar"/>
    <w:uiPriority w:val="99"/>
    <w:semiHidden/>
    <w:unhideWhenUsed/>
    <w:rsid w:val="00675742"/>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675742"/>
    <w:rPr>
      <w:sz w:val="20"/>
      <w:szCs w:val="20"/>
    </w:rPr>
  </w:style>
  <w:style w:type="paragraph" w:styleId="Encabezado">
    <w:name w:val="header"/>
    <w:basedOn w:val="Normal"/>
    <w:link w:val="EncabezadoCar"/>
    <w:unhideWhenUsed/>
    <w:rsid w:val="00FB5DDC"/>
    <w:pPr>
      <w:tabs>
        <w:tab w:val="center" w:pos="4252"/>
        <w:tab w:val="right" w:pos="8504"/>
      </w:tabs>
      <w:spacing w:after="0" w:line="240" w:lineRule="auto"/>
    </w:pPr>
  </w:style>
  <w:style w:type="character" w:customStyle="1" w:styleId="EncabezadoCar">
    <w:name w:val="Encabezado Car"/>
    <w:basedOn w:val="Fuentedeprrafopredeter"/>
    <w:link w:val="Encabezado"/>
    <w:rsid w:val="00FB5DDC"/>
  </w:style>
  <w:style w:type="paragraph" w:styleId="Piedepgina">
    <w:name w:val="footer"/>
    <w:basedOn w:val="Normal"/>
    <w:link w:val="PiedepginaCar"/>
    <w:uiPriority w:val="99"/>
    <w:unhideWhenUsed/>
    <w:rsid w:val="00FB5D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DDC"/>
  </w:style>
  <w:style w:type="character" w:customStyle="1" w:styleId="PrrafodelistaCar">
    <w:name w:val="Párrafo de lista Car"/>
    <w:aliases w:val="lista graficos Car,VIÑETA Car"/>
    <w:basedOn w:val="Fuentedeprrafopredeter"/>
    <w:link w:val="Prrafodelista"/>
    <w:uiPriority w:val="34"/>
    <w:rsid w:val="002E3092"/>
  </w:style>
  <w:style w:type="paragraph" w:customStyle="1" w:styleId="Default">
    <w:name w:val="Default"/>
    <w:rsid w:val="004673EC"/>
    <w:pPr>
      <w:autoSpaceDE w:val="0"/>
      <w:autoSpaceDN w:val="0"/>
      <w:adjustRightInd w:val="0"/>
      <w:spacing w:after="0" w:line="240" w:lineRule="auto"/>
    </w:pPr>
    <w:rPr>
      <w:rFonts w:ascii="Calibri" w:hAnsi="Calibri" w:cs="Calibri"/>
      <w:color w:val="000000"/>
      <w:sz w:val="24"/>
      <w:szCs w:val="24"/>
    </w:rPr>
  </w:style>
  <w:style w:type="paragraph" w:customStyle="1" w:styleId="PAparrafo">
    <w:name w:val="PA parrafo"/>
    <w:basedOn w:val="Normal"/>
    <w:rsid w:val="0085111B"/>
    <w:pPr>
      <w:tabs>
        <w:tab w:val="left" w:pos="600"/>
        <w:tab w:val="left" w:pos="9000"/>
      </w:tabs>
      <w:spacing w:before="120" w:after="0" w:line="360" w:lineRule="auto"/>
      <w:ind w:left="480" w:right="28"/>
      <w:jc w:val="both"/>
    </w:pPr>
    <w:rPr>
      <w:rFonts w:eastAsia="Times New Roman" w:cs="Arial"/>
      <w:sz w:val="23"/>
      <w:szCs w:val="24"/>
      <w:lang w:eastAsia="es-ES"/>
    </w:rPr>
  </w:style>
  <w:style w:type="table" w:customStyle="1" w:styleId="Listaclara-nfasis11">
    <w:name w:val="Lista clara - Énfasis 11"/>
    <w:basedOn w:val="Tablanormal"/>
    <w:uiPriority w:val="61"/>
    <w:rsid w:val="0085111B"/>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Sinespaciado">
    <w:name w:val="No Spacing"/>
    <w:basedOn w:val="Normal"/>
    <w:link w:val="SinespaciadoCar"/>
    <w:uiPriority w:val="1"/>
    <w:qFormat/>
    <w:rsid w:val="000C761E"/>
    <w:pPr>
      <w:spacing w:after="0" w:line="240" w:lineRule="auto"/>
      <w:jc w:val="both"/>
    </w:pPr>
    <w:rPr>
      <w:rFonts w:eastAsia="Times New Roman" w:cs="Times New Roman"/>
      <w:szCs w:val="20"/>
      <w:lang w:val="en-US" w:bidi="en-US"/>
    </w:rPr>
  </w:style>
  <w:style w:type="character" w:customStyle="1" w:styleId="SinespaciadoCar">
    <w:name w:val="Sin espaciado Car"/>
    <w:basedOn w:val="Fuentedeprrafopredeter"/>
    <w:link w:val="Sinespaciado"/>
    <w:uiPriority w:val="1"/>
    <w:rsid w:val="000C761E"/>
    <w:rPr>
      <w:rFonts w:ascii="Calibri" w:eastAsia="Times New Roman" w:hAnsi="Calibri" w:cs="Times New Roman"/>
      <w:szCs w:val="20"/>
      <w:lang w:val="en-US" w:bidi="en-US"/>
    </w:rPr>
  </w:style>
  <w:style w:type="paragraph" w:customStyle="1" w:styleId="PARRAFO">
    <w:name w:val="PARRAFO"/>
    <w:basedOn w:val="Normal"/>
    <w:link w:val="PARRAFOCar"/>
    <w:qFormat/>
    <w:rsid w:val="007533E7"/>
    <w:pPr>
      <w:spacing w:before="240" w:after="240" w:line="360" w:lineRule="exact"/>
      <w:ind w:left="567"/>
      <w:jc w:val="both"/>
    </w:pPr>
    <w:rPr>
      <w:rFonts w:ascii="Corbel" w:eastAsia="Times New Roman" w:hAnsi="Corbel" w:cs="Times New Roman"/>
      <w:color w:val="080808"/>
      <w:lang w:val="es-ES_tradnl" w:bidi="en-US"/>
    </w:rPr>
  </w:style>
  <w:style w:type="character" w:customStyle="1" w:styleId="PARRAFOCar">
    <w:name w:val="PARRAFO Car"/>
    <w:basedOn w:val="Fuentedeprrafopredeter"/>
    <w:link w:val="PARRAFO"/>
    <w:rsid w:val="007533E7"/>
    <w:rPr>
      <w:rFonts w:ascii="Corbel" w:eastAsia="Times New Roman" w:hAnsi="Corbel" w:cs="Times New Roman"/>
      <w:color w:val="080808"/>
      <w:lang w:val="es-ES_tradnl" w:bidi="en-US"/>
    </w:rPr>
  </w:style>
  <w:style w:type="paragraph" w:customStyle="1" w:styleId="PAVIETACUADRADAROJO">
    <w:name w:val="PA VIÑETA CUADRADA ROJO"/>
    <w:basedOn w:val="Normal"/>
    <w:rsid w:val="00AB3149"/>
    <w:pPr>
      <w:numPr>
        <w:ilvl w:val="1"/>
        <w:numId w:val="2"/>
      </w:numPr>
      <w:spacing w:before="240" w:after="0" w:line="340" w:lineRule="exact"/>
      <w:ind w:right="28"/>
      <w:jc w:val="both"/>
    </w:pPr>
    <w:rPr>
      <w:rFonts w:eastAsia="Times New Roman" w:cs="Tahoma"/>
      <w:sz w:val="23"/>
      <w:szCs w:val="24"/>
      <w:lang w:eastAsia="es-ES"/>
    </w:rPr>
  </w:style>
  <w:style w:type="table" w:customStyle="1" w:styleId="GridTable5DarkAccent6">
    <w:name w:val="Grid Table 5 Dark Accent 6"/>
    <w:basedOn w:val="Tablanormal"/>
    <w:uiPriority w:val="50"/>
    <w:rsid w:val="005579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E6767" w:themeFill="accent6" w:themeFillShade="BF"/>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B7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B7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B7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B7B7" w:themeFill="accent6"/>
      </w:tcPr>
    </w:tblStylePr>
    <w:tblStylePr w:type="band1Vert">
      <w:tblPr/>
      <w:tcPr>
        <w:shd w:val="clear" w:color="auto" w:fill="F5E2E2" w:themeFill="accent6" w:themeFillTint="66"/>
      </w:tcPr>
    </w:tblStylePr>
    <w:tblStylePr w:type="band1Horz">
      <w:tblPr/>
      <w:tcPr>
        <w:shd w:val="clear" w:color="auto" w:fill="F5E2E2" w:themeFill="accent6" w:themeFillTint="66"/>
      </w:tcPr>
    </w:tblStylePr>
  </w:style>
  <w:style w:type="table" w:customStyle="1" w:styleId="Estilo1">
    <w:name w:val="Estilo1"/>
    <w:basedOn w:val="Tablanormal"/>
    <w:uiPriority w:val="99"/>
    <w:rsid w:val="00B3005F"/>
    <w:pPr>
      <w:spacing w:after="0" w:line="240" w:lineRule="auto"/>
    </w:pPr>
    <w:tblPr>
      <w:tblInd w:w="0" w:type="dxa"/>
      <w:tblCellMar>
        <w:top w:w="0" w:type="dxa"/>
        <w:left w:w="108" w:type="dxa"/>
        <w:bottom w:w="0" w:type="dxa"/>
        <w:right w:w="108" w:type="dxa"/>
      </w:tblCellMar>
    </w:tblPr>
  </w:style>
  <w:style w:type="table" w:customStyle="1" w:styleId="modelotablainstruccionesiga15">
    <w:name w:val="modelo tabla instrucciones iga 15"/>
    <w:basedOn w:val="Tablanormal"/>
    <w:uiPriority w:val="60"/>
    <w:rsid w:val="002D7230"/>
    <w:pPr>
      <w:spacing w:after="0" w:line="240" w:lineRule="auto"/>
      <w:jc w:val="center"/>
    </w:pPr>
    <w:rPr>
      <w:rFonts w:ascii="Calibri" w:eastAsia="Times New Roman" w:hAnsi="Calibri" w:cs="Times New Roman"/>
      <w:color w:val="000000" w:themeColor="text1" w:themeShade="BF"/>
      <w:sz w:val="20"/>
      <w:szCs w:val="20"/>
      <w:lang w:eastAsia="es-ES"/>
    </w:rPr>
    <w:tblPr>
      <w:tblStyleRowBandSize w:val="1"/>
      <w:tblStyleColBandSize w:val="1"/>
      <w:tblInd w:w="0" w:type="dxa"/>
      <w:tblBorders>
        <w:top w:val="thickThinLargeGap" w:sz="24" w:space="0" w:color="CE7525"/>
        <w:left w:val="thickThinLargeGap" w:sz="24" w:space="0" w:color="CE7525"/>
        <w:bottom w:val="thickThinLargeGap" w:sz="24" w:space="0" w:color="CE7525"/>
        <w:right w:val="thickThinLargeGap" w:sz="24" w:space="0" w:color="CE7525"/>
        <w:insideH w:val="thickThinLargeGap" w:sz="24" w:space="0" w:color="CE7525"/>
        <w:insideV w:val="thickThinLargeGap" w:sz="24" w:space="0" w:color="CE7525"/>
      </w:tblBorders>
      <w:tblCellMar>
        <w:top w:w="0" w:type="dxa"/>
        <w:left w:w="108" w:type="dxa"/>
        <w:bottom w:w="0" w:type="dxa"/>
        <w:right w:w="108" w:type="dxa"/>
      </w:tblCellMar>
    </w:tblPr>
    <w:tcPr>
      <w:shd w:val="clear" w:color="auto" w:fill="FFFFFF" w:themeFill="background1"/>
      <w:vAlign w:val="center"/>
    </w:tcPr>
    <w:tblStylePr w:type="firstRow">
      <w:pPr>
        <w:spacing w:before="0" w:after="0" w:line="240" w:lineRule="auto"/>
      </w:pPr>
      <w:rPr>
        <w:rFonts w:ascii="Calibri" w:hAnsi="Calibri"/>
        <w:b w:val="0"/>
        <w:bCs/>
        <w:i w:val="0"/>
        <w:sz w:val="20"/>
      </w:rPr>
      <w:tblPr/>
      <w:tcPr>
        <w:tcBorders>
          <w:top w:val="threeDEmboss" w:sz="6" w:space="0" w:color="CE7525"/>
          <w:left w:val="threeDEmboss" w:sz="6" w:space="0" w:color="CE7525"/>
          <w:bottom w:val="threeDEmboss" w:sz="18" w:space="0" w:color="CE7525"/>
          <w:right w:val="threeDEmboss" w:sz="6" w:space="0" w:color="CE7525"/>
          <w:insideH w:val="nil"/>
          <w:insideV w:val="nil"/>
          <w:tl2br w:val="nil"/>
          <w:tr2bl w:val="nil"/>
        </w:tcBorders>
      </w:tcPr>
    </w:tblStylePr>
    <w:tblStylePr w:type="lastRow">
      <w:pPr>
        <w:spacing w:before="0" w:after="0" w:line="240" w:lineRule="auto"/>
      </w:pPr>
      <w:rPr>
        <w:b/>
        <w:bCs/>
      </w:rPr>
      <w:tblPr/>
      <w:tcPr>
        <w:tcBorders>
          <w:top w:val="thickThinLargeGap" w:sz="24" w:space="0" w:color="CE7525"/>
          <w:left w:val="thickThinLargeGap" w:sz="24" w:space="0" w:color="CE7525"/>
          <w:bottom w:val="thickThinLargeGap" w:sz="24" w:space="0" w:color="CE7525"/>
          <w:right w:val="thickThinLargeGap" w:sz="24" w:space="0" w:color="CE7525"/>
          <w:insideH w:val="nil"/>
          <w:insideV w:val="thickThinLargeGap" w:sz="24" w:space="0" w:color="CE7525"/>
        </w:tcBorders>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FFFFFF" w:themeFill="background1"/>
      </w:tcPr>
    </w:tblStylePr>
    <w:tblStylePr w:type="band1Horz">
      <w:tblPr/>
      <w:tcPr>
        <w:shd w:val="clear" w:color="auto" w:fill="D9D9D9" w:themeFill="background1" w:themeFillShade="D9"/>
      </w:tcPr>
    </w:tblStylePr>
    <w:tblStylePr w:type="band2Horz">
      <w:tblPr/>
      <w:tcPr>
        <w:tcBorders>
          <w:top w:val="thickThinLargeGap" w:sz="24" w:space="0" w:color="CE7525"/>
          <w:left w:val="thickThinLargeGap" w:sz="24" w:space="0" w:color="CE7525"/>
          <w:bottom w:val="thickThinLargeGap" w:sz="24" w:space="0" w:color="CE7525"/>
          <w:right w:val="thickThinLargeGap" w:sz="24" w:space="0" w:color="CE7525"/>
          <w:insideH w:val="thickThinLargeGap" w:sz="24" w:space="0" w:color="CE7525"/>
          <w:insideV w:val="thickThinLargeGap" w:sz="24" w:space="0" w:color="CE7525"/>
          <w:tl2br w:val="nil"/>
          <w:tr2bl w:val="nil"/>
        </w:tcBorders>
        <w:shd w:val="clear" w:color="auto" w:fill="FFFFFF" w:themeFill="background1"/>
      </w:tcPr>
    </w:tblStylePr>
  </w:style>
  <w:style w:type="table" w:customStyle="1" w:styleId="GridTable5DarkAccent2">
    <w:name w:val="Grid Table 5 Dark Accent 2"/>
    <w:basedOn w:val="Tablanormal"/>
    <w:uiPriority w:val="50"/>
    <w:rsid w:val="002D723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4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CC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CC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CC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CCB0" w:themeFill="accent2"/>
      </w:tcPr>
    </w:tblStylePr>
    <w:tblStylePr w:type="band1Vert">
      <w:tblPr/>
      <w:tcPr>
        <w:shd w:val="clear" w:color="auto" w:fill="DFEADF" w:themeFill="accent2" w:themeFillTint="66"/>
      </w:tcPr>
    </w:tblStylePr>
    <w:tblStylePr w:type="band1Horz">
      <w:tblPr/>
      <w:tcPr>
        <w:shd w:val="clear" w:color="auto" w:fill="DFEADF" w:themeFill="accent2" w:themeFillTint="66"/>
      </w:tcPr>
    </w:tblStylePr>
  </w:style>
  <w:style w:type="table" w:styleId="Cuadrculamedia3-nfasis5">
    <w:name w:val="Medium Grid 3 Accent 5"/>
    <w:aliases w:val="INDICACIONES INEPENDIENTE"/>
    <w:basedOn w:val="Tablanormal"/>
    <w:uiPriority w:val="69"/>
    <w:rsid w:val="0070591C"/>
    <w:pPr>
      <w:spacing w:before="40" w:after="40" w:line="280" w:lineRule="exact"/>
    </w:pPr>
    <w:rPr>
      <w:rFonts w:ascii="Calibri" w:eastAsia="Times New Roman" w:hAnsi="Calibri" w:cs="Times New Roman"/>
      <w:sz w:val="18"/>
      <w:szCs w:val="20"/>
      <w:lang w:eastAsia="es-ES"/>
    </w:rPr>
    <w:tblPr>
      <w:tblStyleRowBandSize w:val="1"/>
      <w:tblStyleColBandSize w:val="1"/>
      <w:jc w:val="center"/>
      <w:tblInd w:w="0" w:type="dxa"/>
      <w:tblBorders>
        <w:bottom w:val="single" w:sz="24" w:space="0" w:color="B1A25A" w:themeColor="accent5" w:themeShade="BF"/>
        <w:right w:val="single" w:sz="24" w:space="0" w:color="B1A25A" w:themeColor="accent5" w:themeShade="BF"/>
        <w:insideH w:val="single" w:sz="6" w:space="0" w:color="FFFFFF" w:themeColor="background1"/>
        <w:insideV w:val="single" w:sz="6" w:space="0" w:color="FFFFFF" w:themeColor="background1"/>
      </w:tblBorders>
      <w:tblCellMar>
        <w:top w:w="0" w:type="dxa"/>
        <w:left w:w="108" w:type="dxa"/>
        <w:bottom w:w="0" w:type="dxa"/>
        <w:right w:w="108" w:type="dxa"/>
      </w:tblCellMar>
    </w:tblPr>
    <w:trPr>
      <w:jc w:val="center"/>
    </w:trPr>
    <w:tcPr>
      <w:shd w:val="clear" w:color="auto" w:fill="F2F0E5" w:themeFill="accent5" w:themeFillTint="3F"/>
    </w:tcPr>
    <w:tblStylePr w:type="firstRow">
      <w:pPr>
        <w:wordWrap/>
        <w:spacing w:beforeLines="0" w:beforeAutospacing="0" w:afterLines="0" w:afterAutospacing="0"/>
        <w:contextualSpacing w:val="0"/>
        <w:jc w:val="center"/>
      </w:pPr>
      <w:rPr>
        <w:rFonts w:ascii="Berlin Sans FB" w:hAnsi="Berlin Sans FB"/>
        <w:b w:val="0"/>
        <w:bCs/>
        <w:i w:val="0"/>
        <w:iCs w:val="0"/>
        <w:color w:val="FFFFFF" w:themeColor="background1"/>
        <w:sz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lastRow">
      <w:rPr>
        <w:rFonts w:ascii="Berlin Sans FB" w:hAnsi="Berlin Sans FB"/>
        <w:b w:val="0"/>
        <w:bCs/>
        <w:i w:val="0"/>
        <w:iCs w:val="0"/>
        <w:color w:val="000000"/>
        <w:sz w:val="18"/>
      </w:rPr>
      <w:tblPr/>
      <w:tcPr>
        <w:tcBorders>
          <w:top w:val="nil"/>
          <w:left w:val="single" w:sz="8" w:space="0" w:color="FFFFFF" w:themeColor="background1"/>
          <w:bottom w:val="nil"/>
          <w:right w:val="single" w:sz="8" w:space="0" w:color="FFFFFF" w:themeColor="background1"/>
          <w:insideH w:val="nil"/>
          <w:insideV w:val="single" w:sz="8" w:space="0" w:color="FFFFFF" w:themeColor="background1"/>
        </w:tcBorders>
        <w:shd w:val="clear" w:color="auto" w:fill="F2F0E5" w:themeFill="accent5" w:themeFillTint="3F"/>
      </w:tcPr>
    </w:tblStylePr>
    <w:tblStylePr w:type="firstCol">
      <w:pPr>
        <w:wordWrap/>
        <w:spacing w:line="300" w:lineRule="exact"/>
        <w:contextualSpacing/>
      </w:pPr>
      <w:rPr>
        <w:rFonts w:ascii="Berlin Sans FB" w:hAnsi="Berlin Sans FB"/>
        <w:b w:val="0"/>
        <w:bCs/>
        <w:i w:val="0"/>
        <w:iCs w:val="0"/>
        <w:color w:val="000000"/>
        <w:sz w:val="18"/>
      </w:rPr>
      <w:tblPr/>
      <w:tcPr>
        <w:tcBorders>
          <w:top w:val="thickThinLargeGap" w:sz="24" w:space="0" w:color="CE7525"/>
          <w:left w:val="thickThinLargeGap" w:sz="24" w:space="0" w:color="CE7525"/>
          <w:bottom w:val="thickThinLargeGap" w:sz="24" w:space="0" w:color="CE7525"/>
          <w:right w:val="thickThinLargeGap" w:sz="24" w:space="0" w:color="CE7525"/>
          <w:insideH w:val="thickThinLargeGap" w:sz="24" w:space="0" w:color="CE7525"/>
          <w:insideV w:val="nil"/>
          <w:tl2br w:val="nil"/>
          <w:tr2bl w:val="nil"/>
        </w:tcBorders>
        <w:shd w:val="clear" w:color="auto" w:fill="FFFFFF" w:themeFill="background1"/>
      </w:tcPr>
    </w:tblStylePr>
    <w:tblStylePr w:type="lastCol">
      <w:pPr>
        <w:wordWrap/>
        <w:spacing w:beforeLines="0" w:beforeAutospacing="0"/>
        <w:contextualSpacing w:val="0"/>
        <w:jc w:val="right"/>
      </w:pPr>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59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2CB" w:themeFill="accent5" w:themeFillTint="7F"/>
      </w:tcPr>
    </w:tblStylePr>
    <w:tblStylePr w:type="band1Horz">
      <w:tblPr/>
      <w:tcPr>
        <w:shd w:val="clear" w:color="auto" w:fill="E7D7D1"/>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Cuadrculamedia2-nfasis6">
    <w:name w:val="Medium Grid 2 Accent 6"/>
    <w:basedOn w:val="Tablanormal"/>
    <w:uiPriority w:val="68"/>
    <w:rsid w:val="0070591C"/>
    <w:pPr>
      <w:spacing w:after="0" w:line="240" w:lineRule="auto"/>
    </w:pPr>
    <w:rPr>
      <w:rFonts w:asciiTheme="majorHAnsi" w:eastAsiaTheme="majorEastAsia" w:hAnsiTheme="majorHAnsi" w:cstheme="majorBidi"/>
      <w:color w:val="000000" w:themeColor="text1"/>
      <w:sz w:val="20"/>
      <w:szCs w:val="20"/>
      <w:lang w:eastAsia="es-ES"/>
    </w:rPr>
    <w:tblPr>
      <w:tblStyleRowBandSize w:val="1"/>
      <w:tblStyleColBandSize w:val="1"/>
      <w:tblInd w:w="0" w:type="dxa"/>
      <w:tblBorders>
        <w:top w:val="single" w:sz="18" w:space="0" w:color="E8B7B7" w:themeColor="accent6"/>
        <w:left w:val="single" w:sz="18" w:space="0" w:color="E8B7B7" w:themeColor="accent6"/>
        <w:bottom w:val="single" w:sz="18" w:space="0" w:color="E8B7B7" w:themeColor="accent6"/>
        <w:right w:val="single" w:sz="18" w:space="0" w:color="E8B7B7" w:themeColor="accent6"/>
      </w:tblBorders>
      <w:tblCellMar>
        <w:top w:w="0" w:type="dxa"/>
        <w:left w:w="108" w:type="dxa"/>
        <w:bottom w:w="0" w:type="dxa"/>
        <w:right w:w="108" w:type="dxa"/>
      </w:tblCellMar>
    </w:tblPr>
    <w:tcPr>
      <w:shd w:val="clear" w:color="auto" w:fill="F9EDED" w:themeFill="accent6" w:themeFillTint="3F"/>
    </w:tcPr>
    <w:tblStylePr w:type="firstRow">
      <w:rPr>
        <w:b/>
        <w:bCs/>
        <w:color w:val="000000" w:themeColor="text1"/>
      </w:rPr>
      <w:tblPr/>
      <w:tcPr>
        <w:shd w:val="clear" w:color="auto" w:fill="FC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single" w:sz="6" w:space="0" w:color="FFFFFF" w:themeColor="background1"/>
          <w:right w:val="threeDEmboss" w:sz="6" w:space="0" w:color="CE7525"/>
          <w:insideH w:val="nil"/>
          <w:insideV w:val="nil"/>
          <w:tl2br w:val="nil"/>
          <w:tr2bl w:val="nil"/>
        </w:tcBorders>
        <w:shd w:val="clear" w:color="auto" w:fill="FAF0F0" w:themeFill="accent6" w:themeFillTint="33"/>
      </w:tcPr>
    </w:tblStylePr>
    <w:tblStylePr w:type="band1Vert">
      <w:tblPr/>
      <w:tcPr>
        <w:shd w:val="clear" w:color="auto" w:fill="F3DBDB" w:themeFill="accent6" w:themeFillTint="7F"/>
      </w:tcPr>
    </w:tblStylePr>
    <w:tblStylePr w:type="band1Horz">
      <w:tblPr/>
      <w:tcPr>
        <w:tcBorders>
          <w:insideH w:val="single" w:sz="6" w:space="0" w:color="E8B7B7" w:themeColor="accent6"/>
          <w:insideV w:val="single" w:sz="6" w:space="0" w:color="E8B7B7" w:themeColor="accent6"/>
        </w:tcBorders>
        <w:shd w:val="clear" w:color="auto" w:fill="F3DBDB" w:themeFill="accent6" w:themeFillTint="7F"/>
      </w:tcPr>
    </w:tblStylePr>
    <w:tblStylePr w:type="nwCell">
      <w:tblPr/>
      <w:tcPr>
        <w:shd w:val="clear" w:color="auto" w:fill="FFFFFF" w:themeFill="background1"/>
      </w:tcPr>
    </w:tblStylePr>
  </w:style>
  <w:style w:type="table" w:customStyle="1" w:styleId="GridTable7ColorfulAccent6">
    <w:name w:val="Grid Table 7 Colorful Accent 6"/>
    <w:basedOn w:val="Tablanormal"/>
    <w:uiPriority w:val="52"/>
    <w:rsid w:val="0070591C"/>
    <w:pPr>
      <w:spacing w:after="0" w:line="240" w:lineRule="auto"/>
    </w:pPr>
    <w:rPr>
      <w:color w:val="CE6767" w:themeColor="accent6" w:themeShade="BF"/>
    </w:rPr>
    <w:tblPr>
      <w:tblStyleRowBandSize w:val="1"/>
      <w:tblStyleColBandSize w:val="1"/>
      <w:tblInd w:w="0" w:type="dxa"/>
      <w:tblBorders>
        <w:top w:val="single" w:sz="4" w:space="0" w:color="F1D3D3" w:themeColor="accent6" w:themeTint="99"/>
        <w:left w:val="single" w:sz="4" w:space="0" w:color="F1D3D3" w:themeColor="accent6" w:themeTint="99"/>
        <w:bottom w:val="single" w:sz="4" w:space="0" w:color="F1D3D3" w:themeColor="accent6" w:themeTint="99"/>
        <w:right w:val="single" w:sz="4" w:space="0" w:color="F1D3D3" w:themeColor="accent6" w:themeTint="99"/>
        <w:insideH w:val="single" w:sz="4" w:space="0" w:color="F1D3D3" w:themeColor="accent6" w:themeTint="99"/>
        <w:insideV w:val="single" w:sz="4" w:space="0" w:color="F1D3D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F0" w:themeFill="accent6" w:themeFillTint="33"/>
      </w:tcPr>
    </w:tblStylePr>
    <w:tblStylePr w:type="band1Horz">
      <w:tblPr/>
      <w:tcPr>
        <w:shd w:val="clear" w:color="auto" w:fill="FAF0F0" w:themeFill="accent6" w:themeFillTint="33"/>
      </w:tcPr>
    </w:tblStylePr>
    <w:tblStylePr w:type="neCell">
      <w:tblPr/>
      <w:tcPr>
        <w:tcBorders>
          <w:bottom w:val="single" w:sz="4" w:space="0" w:color="F1D3D3" w:themeColor="accent6" w:themeTint="99"/>
        </w:tcBorders>
      </w:tcPr>
    </w:tblStylePr>
    <w:tblStylePr w:type="nwCell">
      <w:tblPr/>
      <w:tcPr>
        <w:tcBorders>
          <w:bottom w:val="single" w:sz="4" w:space="0" w:color="F1D3D3" w:themeColor="accent6" w:themeTint="99"/>
        </w:tcBorders>
      </w:tcPr>
    </w:tblStylePr>
    <w:tblStylePr w:type="seCell">
      <w:tblPr/>
      <w:tcPr>
        <w:tcBorders>
          <w:top w:val="single" w:sz="4" w:space="0" w:color="F1D3D3" w:themeColor="accent6" w:themeTint="99"/>
        </w:tcBorders>
      </w:tcPr>
    </w:tblStylePr>
    <w:tblStylePr w:type="swCell">
      <w:tblPr/>
      <w:tcPr>
        <w:tcBorders>
          <w:top w:val="single" w:sz="4" w:space="0" w:color="F1D3D3" w:themeColor="accent6" w:themeTint="99"/>
        </w:tcBorders>
      </w:tcPr>
    </w:tblStylePr>
  </w:style>
  <w:style w:type="table" w:customStyle="1" w:styleId="GridTable3Accent6">
    <w:name w:val="Grid Table 3 Accent 6"/>
    <w:basedOn w:val="Tablanormal"/>
    <w:uiPriority w:val="48"/>
    <w:rsid w:val="00474335"/>
    <w:pPr>
      <w:spacing w:after="0" w:line="240" w:lineRule="auto"/>
    </w:pPr>
    <w:tblPr>
      <w:tblStyleRowBandSize w:val="1"/>
      <w:tblStyleColBandSize w:val="1"/>
      <w:tblInd w:w="0" w:type="dxa"/>
      <w:tblBorders>
        <w:top w:val="single" w:sz="4" w:space="0" w:color="F1D3D3" w:themeColor="accent6" w:themeTint="99"/>
        <w:left w:val="single" w:sz="4" w:space="0" w:color="F1D3D3" w:themeColor="accent6" w:themeTint="99"/>
        <w:bottom w:val="single" w:sz="4" w:space="0" w:color="F1D3D3" w:themeColor="accent6" w:themeTint="99"/>
        <w:right w:val="single" w:sz="4" w:space="0" w:color="F1D3D3" w:themeColor="accent6" w:themeTint="99"/>
        <w:insideH w:val="single" w:sz="4" w:space="0" w:color="F1D3D3" w:themeColor="accent6" w:themeTint="99"/>
        <w:insideV w:val="single" w:sz="4" w:space="0" w:color="F1D3D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F0" w:themeFill="accent6" w:themeFillTint="33"/>
      </w:tcPr>
    </w:tblStylePr>
    <w:tblStylePr w:type="band1Horz">
      <w:tblPr/>
      <w:tcPr>
        <w:shd w:val="clear" w:color="auto" w:fill="FAF0F0" w:themeFill="accent6" w:themeFillTint="33"/>
      </w:tcPr>
    </w:tblStylePr>
    <w:tblStylePr w:type="neCell">
      <w:tblPr/>
      <w:tcPr>
        <w:tcBorders>
          <w:bottom w:val="single" w:sz="4" w:space="0" w:color="F1D3D3" w:themeColor="accent6" w:themeTint="99"/>
        </w:tcBorders>
      </w:tcPr>
    </w:tblStylePr>
    <w:tblStylePr w:type="nwCell">
      <w:tblPr/>
      <w:tcPr>
        <w:tcBorders>
          <w:bottom w:val="single" w:sz="4" w:space="0" w:color="F1D3D3" w:themeColor="accent6" w:themeTint="99"/>
        </w:tcBorders>
      </w:tcPr>
    </w:tblStylePr>
    <w:tblStylePr w:type="seCell">
      <w:tblPr/>
      <w:tcPr>
        <w:tcBorders>
          <w:top w:val="single" w:sz="4" w:space="0" w:color="F1D3D3" w:themeColor="accent6" w:themeTint="99"/>
        </w:tcBorders>
      </w:tcPr>
    </w:tblStylePr>
    <w:tblStylePr w:type="swCell">
      <w:tblPr/>
      <w:tcPr>
        <w:tcBorders>
          <w:top w:val="single" w:sz="4" w:space="0" w:color="F1D3D3" w:themeColor="accent6" w:themeTint="99"/>
        </w:tcBorders>
      </w:tcPr>
    </w:tblStylePr>
  </w:style>
  <w:style w:type="character" w:customStyle="1" w:styleId="Ttulo1Car">
    <w:name w:val="Título 1 Car"/>
    <w:basedOn w:val="Fuentedeprrafopredeter"/>
    <w:link w:val="Ttulo1"/>
    <w:uiPriority w:val="9"/>
    <w:rsid w:val="001469D6"/>
    <w:rPr>
      <w:rFonts w:ascii="Calibri" w:eastAsia="Arial Unicode MS" w:hAnsi="Calibri" w:cs="Times New Roman"/>
      <w:b/>
      <w:bCs/>
      <w:caps/>
      <w:noProof/>
      <w:color w:val="9C4B22"/>
      <w:spacing w:val="15"/>
      <w:sz w:val="28"/>
      <w:szCs w:val="28"/>
      <w:lang w:eastAsia="es-ES"/>
    </w:rPr>
  </w:style>
  <w:style w:type="paragraph" w:customStyle="1" w:styleId="vietamoradamarron">
    <w:name w:val="viñeta morada marron"/>
    <w:basedOn w:val="Ttulo6"/>
    <w:link w:val="vietamoradamarronCar"/>
    <w:qFormat/>
    <w:rsid w:val="007204B5"/>
    <w:pPr>
      <w:keepNext w:val="0"/>
      <w:keepLines w:val="0"/>
      <w:numPr>
        <w:numId w:val="4"/>
      </w:numPr>
      <w:tabs>
        <w:tab w:val="left" w:pos="992"/>
      </w:tabs>
      <w:spacing w:before="120" w:after="360" w:line="240" w:lineRule="auto"/>
      <w:ind w:right="567"/>
      <w:jc w:val="both"/>
    </w:pPr>
    <w:rPr>
      <w:rFonts w:ascii="Corbel" w:eastAsia="Times New Roman" w:hAnsi="Corbel" w:cs="Times New Roman"/>
      <w:b/>
      <w:caps/>
      <w:color w:val="66A6B8" w:themeColor="accent3" w:themeShade="BF"/>
      <w:spacing w:val="10"/>
      <w:sz w:val="26"/>
      <w:szCs w:val="28"/>
      <w:lang w:eastAsia="es-ES"/>
    </w:rPr>
  </w:style>
  <w:style w:type="character" w:customStyle="1" w:styleId="vietamoradamarronCar">
    <w:name w:val="viñeta morada marron Car"/>
    <w:basedOn w:val="Ttulo6Car"/>
    <w:link w:val="vietamoradamarron"/>
    <w:rsid w:val="007204B5"/>
    <w:rPr>
      <w:rFonts w:ascii="Corbel" w:eastAsia="Times New Roman" w:hAnsi="Corbel" w:cs="Times New Roman"/>
      <w:b/>
      <w:caps/>
      <w:color w:val="66A6B8" w:themeColor="accent3" w:themeShade="BF"/>
      <w:spacing w:val="10"/>
      <w:sz w:val="26"/>
      <w:szCs w:val="28"/>
      <w:lang w:eastAsia="es-ES"/>
    </w:rPr>
  </w:style>
  <w:style w:type="character" w:customStyle="1" w:styleId="Ttulo6Car">
    <w:name w:val="Título 6 Car"/>
    <w:basedOn w:val="Fuentedeprrafopredeter"/>
    <w:link w:val="Ttulo6"/>
    <w:uiPriority w:val="9"/>
    <w:semiHidden/>
    <w:rsid w:val="001469D6"/>
    <w:rPr>
      <w:rFonts w:asciiTheme="majorHAnsi" w:eastAsiaTheme="majorEastAsia" w:hAnsiTheme="majorHAnsi" w:cstheme="majorBidi"/>
      <w:color w:val="365338" w:themeColor="accent1" w:themeShade="7F"/>
    </w:rPr>
  </w:style>
  <w:style w:type="paragraph" w:styleId="Epgrafe">
    <w:name w:val="caption"/>
    <w:basedOn w:val="Normal"/>
    <w:next w:val="Normal"/>
    <w:uiPriority w:val="35"/>
    <w:unhideWhenUsed/>
    <w:qFormat/>
    <w:rsid w:val="000B37B8"/>
    <w:pPr>
      <w:spacing w:after="200" w:line="240" w:lineRule="auto"/>
    </w:pPr>
    <w:rPr>
      <w:b/>
      <w:bCs/>
      <w:color w:val="72A376" w:themeColor="accent1"/>
      <w:sz w:val="18"/>
      <w:szCs w:val="18"/>
    </w:rPr>
  </w:style>
  <w:style w:type="table" w:styleId="Listamedia1-nfasis2">
    <w:name w:val="Medium List 1 Accent 2"/>
    <w:basedOn w:val="Tablanormal"/>
    <w:uiPriority w:val="65"/>
    <w:rsid w:val="000B37B8"/>
    <w:pPr>
      <w:spacing w:after="0" w:line="240" w:lineRule="auto"/>
    </w:pPr>
    <w:rPr>
      <w:color w:val="000000" w:themeColor="text1"/>
    </w:rPr>
    <w:tblPr>
      <w:tblStyleRowBandSize w:val="1"/>
      <w:tblStyleColBandSize w:val="1"/>
      <w:tblInd w:w="0" w:type="dxa"/>
      <w:tblBorders>
        <w:top w:val="single" w:sz="8" w:space="0" w:color="B0CCB0" w:themeColor="accent2"/>
        <w:bottom w:val="single" w:sz="8" w:space="0" w:color="B0CCB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0CCB0" w:themeColor="accent2"/>
        </w:tcBorders>
      </w:tcPr>
    </w:tblStylePr>
    <w:tblStylePr w:type="lastRow">
      <w:rPr>
        <w:b/>
        <w:bCs/>
        <w:color w:val="676A55" w:themeColor="text2"/>
      </w:rPr>
      <w:tblPr/>
      <w:tcPr>
        <w:tcBorders>
          <w:top w:val="single" w:sz="8" w:space="0" w:color="B0CCB0" w:themeColor="accent2"/>
          <w:bottom w:val="single" w:sz="8" w:space="0" w:color="B0CCB0" w:themeColor="accent2"/>
        </w:tcBorders>
      </w:tcPr>
    </w:tblStylePr>
    <w:tblStylePr w:type="firstCol">
      <w:rPr>
        <w:b/>
        <w:bCs/>
      </w:rPr>
    </w:tblStylePr>
    <w:tblStylePr w:type="lastCol">
      <w:rPr>
        <w:b/>
        <w:bCs/>
      </w:rPr>
      <w:tblPr/>
      <w:tcPr>
        <w:tcBorders>
          <w:top w:val="single" w:sz="8" w:space="0" w:color="B0CCB0" w:themeColor="accent2"/>
          <w:bottom w:val="single" w:sz="8" w:space="0" w:color="B0CCB0" w:themeColor="accent2"/>
        </w:tcBorders>
      </w:tcPr>
    </w:tblStylePr>
    <w:tblStylePr w:type="band1Vert">
      <w:tblPr/>
      <w:tcPr>
        <w:shd w:val="clear" w:color="auto" w:fill="EBF2EB" w:themeFill="accent2" w:themeFillTint="3F"/>
      </w:tcPr>
    </w:tblStylePr>
    <w:tblStylePr w:type="band1Horz">
      <w:tblPr/>
      <w:tcPr>
        <w:shd w:val="clear" w:color="auto" w:fill="EBF2EB" w:themeFill="accent2" w:themeFillTint="3F"/>
      </w:tcPr>
    </w:tblStylePr>
  </w:style>
  <w:style w:type="table" w:styleId="Listamedia2-nfasis2">
    <w:name w:val="Medium List 2 Accent 2"/>
    <w:basedOn w:val="Tablanormal"/>
    <w:uiPriority w:val="66"/>
    <w:rsid w:val="000B37B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0CCB0" w:themeColor="accent2"/>
          <w:right w:val="nil"/>
          <w:insideH w:val="nil"/>
          <w:insideV w:val="nil"/>
        </w:tcBorders>
        <w:shd w:val="clear" w:color="auto" w:fill="FFFFFF" w:themeFill="background1"/>
      </w:tcPr>
    </w:tblStylePr>
    <w:tblStylePr w:type="lastRow">
      <w:tblPr/>
      <w:tcPr>
        <w:tcBorders>
          <w:top w:val="single" w:sz="8" w:space="0" w:color="B0CCB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CCB0" w:themeColor="accent2"/>
          <w:insideH w:val="nil"/>
          <w:insideV w:val="nil"/>
        </w:tcBorders>
        <w:shd w:val="clear" w:color="auto" w:fill="FFFFFF" w:themeFill="background1"/>
      </w:tcPr>
    </w:tblStylePr>
    <w:tblStylePr w:type="lastCol">
      <w:tblPr/>
      <w:tcPr>
        <w:tcBorders>
          <w:top w:val="nil"/>
          <w:left w:val="single" w:sz="8" w:space="0" w:color="B0CCB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2EB" w:themeFill="accent2" w:themeFillTint="3F"/>
      </w:tcPr>
    </w:tblStylePr>
    <w:tblStylePr w:type="band1Horz">
      <w:tblPr/>
      <w:tcPr>
        <w:tcBorders>
          <w:top w:val="nil"/>
          <w:bottom w:val="nil"/>
          <w:insideH w:val="nil"/>
          <w:insideV w:val="nil"/>
        </w:tcBorders>
        <w:shd w:val="clear" w:color="auto" w:fill="EBF2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
    <w:name w:val="Hyperlink"/>
    <w:basedOn w:val="Fuentedeprrafopredeter"/>
    <w:uiPriority w:val="99"/>
    <w:semiHidden/>
    <w:unhideWhenUsed/>
    <w:rsid w:val="0064507F"/>
    <w:rPr>
      <w:color w:val="0000FF"/>
      <w:u w:val="single"/>
    </w:rPr>
  </w:style>
  <w:style w:type="paragraph" w:styleId="Asuntodelcomentario">
    <w:name w:val="annotation subject"/>
    <w:basedOn w:val="Textocomentario"/>
    <w:next w:val="Textocomentario"/>
    <w:link w:val="AsuntodelcomentarioCar"/>
    <w:uiPriority w:val="99"/>
    <w:semiHidden/>
    <w:unhideWhenUsed/>
    <w:rsid w:val="00CA01A9"/>
    <w:pPr>
      <w:spacing w:after="160"/>
    </w:pPr>
    <w:rPr>
      <w:b/>
      <w:bCs/>
    </w:rPr>
  </w:style>
  <w:style w:type="character" w:customStyle="1" w:styleId="AsuntodelcomentarioCar">
    <w:name w:val="Asunto del comentario Car"/>
    <w:basedOn w:val="TextocomentarioCar"/>
    <w:link w:val="Asuntodelcomentario"/>
    <w:uiPriority w:val="99"/>
    <w:semiHidden/>
    <w:rsid w:val="00CA01A9"/>
    <w:rPr>
      <w:rFonts w:ascii="Calibri" w:hAnsi="Calibri"/>
      <w:b/>
      <w:bCs/>
      <w:sz w:val="20"/>
      <w:szCs w:val="20"/>
    </w:rPr>
  </w:style>
  <w:style w:type="table" w:styleId="Sombreadoclaro-nfasis6">
    <w:name w:val="Light Shading Accent 6"/>
    <w:basedOn w:val="Tablanormal"/>
    <w:uiPriority w:val="60"/>
    <w:rsid w:val="00106034"/>
    <w:pPr>
      <w:spacing w:after="0" w:line="240" w:lineRule="auto"/>
    </w:pPr>
    <w:rPr>
      <w:color w:val="CE6767" w:themeColor="accent6" w:themeShade="BF"/>
    </w:rPr>
    <w:tblPr>
      <w:tblStyleRowBandSize w:val="1"/>
      <w:tblStyleColBandSize w:val="1"/>
      <w:tblInd w:w="0" w:type="dxa"/>
      <w:tblBorders>
        <w:top w:val="single" w:sz="8" w:space="0" w:color="E8B7B7" w:themeColor="accent6"/>
        <w:bottom w:val="single" w:sz="8" w:space="0" w:color="E8B7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la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ED" w:themeFill="accent6" w:themeFillTint="3F"/>
      </w:tcPr>
    </w:tblStylePr>
    <w:tblStylePr w:type="band1Horz">
      <w:tblPr/>
      <w:tcPr>
        <w:tcBorders>
          <w:left w:val="nil"/>
          <w:right w:val="nil"/>
          <w:insideH w:val="nil"/>
          <w:insideV w:val="nil"/>
        </w:tcBorders>
        <w:shd w:val="clear" w:color="auto" w:fill="F9EDED" w:themeFill="accent6" w:themeFillTint="3F"/>
      </w:tcPr>
    </w:tblStylePr>
  </w:style>
  <w:style w:type="table" w:styleId="Sombreadoclaro-nfasis3">
    <w:name w:val="Light Shading Accent 3"/>
    <w:basedOn w:val="Tablanormal"/>
    <w:uiPriority w:val="60"/>
    <w:rsid w:val="00773E59"/>
    <w:pPr>
      <w:spacing w:after="0" w:line="240" w:lineRule="auto"/>
    </w:pPr>
    <w:rPr>
      <w:color w:val="66A6B8" w:themeColor="accent3" w:themeShade="BF"/>
    </w:rPr>
    <w:tblPr>
      <w:tblStyleRowBandSize w:val="1"/>
      <w:tblStyleColBandSize w:val="1"/>
      <w:tblInd w:w="0" w:type="dxa"/>
      <w:tblBorders>
        <w:top w:val="single" w:sz="8" w:space="0" w:color="A8CDD7" w:themeColor="accent3"/>
        <w:bottom w:val="single" w:sz="8" w:space="0" w:color="A8CDD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la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2F5" w:themeFill="accent3" w:themeFillTint="3F"/>
      </w:tcPr>
    </w:tblStylePr>
    <w:tblStylePr w:type="band1Horz">
      <w:tblPr/>
      <w:tcPr>
        <w:tcBorders>
          <w:left w:val="nil"/>
          <w:right w:val="nil"/>
          <w:insideH w:val="nil"/>
          <w:insideV w:val="nil"/>
        </w:tcBorders>
        <w:shd w:val="clear" w:color="auto" w:fill="E9F2F5" w:themeFill="accent3" w:themeFillTint="3F"/>
      </w:tcPr>
    </w:tblStylePr>
  </w:style>
  <w:style w:type="table" w:styleId="Sombreadoclaro-nfasis1">
    <w:name w:val="Light Shading Accent 1"/>
    <w:basedOn w:val="Tablanormal"/>
    <w:uiPriority w:val="60"/>
    <w:rsid w:val="00773E59"/>
    <w:pPr>
      <w:spacing w:after="0" w:line="240" w:lineRule="auto"/>
    </w:pPr>
    <w:rPr>
      <w:color w:val="527D55" w:themeColor="accent1" w:themeShade="BF"/>
    </w:rPr>
    <w:tblPr>
      <w:tblStyleRowBandSize w:val="1"/>
      <w:tblStyleColBandSize w:val="1"/>
      <w:tblInd w:w="0" w:type="dxa"/>
      <w:tblBorders>
        <w:top w:val="single" w:sz="8" w:space="0" w:color="72A376" w:themeColor="accent1"/>
        <w:bottom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Sombreadoclaro-nfasis5">
    <w:name w:val="Light Shading Accent 5"/>
    <w:basedOn w:val="Tablanormal"/>
    <w:uiPriority w:val="60"/>
    <w:rsid w:val="00773E59"/>
    <w:pPr>
      <w:spacing w:after="0" w:line="240" w:lineRule="auto"/>
    </w:pPr>
    <w:rPr>
      <w:color w:val="B1A25A" w:themeColor="accent5" w:themeShade="BF"/>
    </w:rPr>
    <w:tblPr>
      <w:tblStyleRowBandSize w:val="1"/>
      <w:tblStyleColBandSize w:val="1"/>
      <w:tblInd w:w="0" w:type="dxa"/>
      <w:tblBorders>
        <w:top w:val="single" w:sz="8" w:space="0" w:color="CEC597" w:themeColor="accent5"/>
        <w:bottom w:val="single" w:sz="8" w:space="0" w:color="CEC59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la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5" w:themeFill="accent5" w:themeFillTint="3F"/>
      </w:tcPr>
    </w:tblStylePr>
    <w:tblStylePr w:type="band1Horz">
      <w:tblPr/>
      <w:tcPr>
        <w:tcBorders>
          <w:left w:val="nil"/>
          <w:right w:val="nil"/>
          <w:insideH w:val="nil"/>
          <w:insideV w:val="nil"/>
        </w:tcBorders>
        <w:shd w:val="clear" w:color="auto" w:fill="F2F0E5" w:themeFill="accent5" w:themeFillTint="3F"/>
      </w:tcPr>
    </w:tblStylePr>
  </w:style>
  <w:style w:type="table" w:styleId="Sombreadoclaro-nfasis2">
    <w:name w:val="Light Shading Accent 2"/>
    <w:basedOn w:val="Tablanormal"/>
    <w:uiPriority w:val="60"/>
    <w:rsid w:val="00A52D3A"/>
    <w:pPr>
      <w:spacing w:after="0" w:line="240" w:lineRule="auto"/>
    </w:pPr>
    <w:rPr>
      <w:color w:val="75A675" w:themeColor="accent2" w:themeShade="BF"/>
    </w:rPr>
    <w:tblPr>
      <w:tblStyleRowBandSize w:val="1"/>
      <w:tblStyleColBandSize w:val="1"/>
      <w:tblInd w:w="0" w:type="dxa"/>
      <w:tblBorders>
        <w:top w:val="single" w:sz="8" w:space="0" w:color="B0CCB0" w:themeColor="accent2"/>
        <w:bottom w:val="single" w:sz="8" w:space="0" w:color="B0CCB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0CCB0" w:themeColor="accent2"/>
          <w:left w:val="nil"/>
          <w:bottom w:val="single" w:sz="8" w:space="0" w:color="B0CCB0" w:themeColor="accent2"/>
          <w:right w:val="nil"/>
          <w:insideH w:val="nil"/>
          <w:insideV w:val="nil"/>
        </w:tcBorders>
      </w:tcPr>
    </w:tblStylePr>
    <w:tblStylePr w:type="lastRow">
      <w:pPr>
        <w:spacing w:before="0" w:after="0" w:line="240" w:lineRule="auto"/>
      </w:pPr>
      <w:rPr>
        <w:b/>
        <w:bCs/>
      </w:rPr>
      <w:tblPr/>
      <w:tcPr>
        <w:tcBorders>
          <w:top w:val="single" w:sz="8" w:space="0" w:color="B0CCB0" w:themeColor="accent2"/>
          <w:left w:val="nil"/>
          <w:bottom w:val="single" w:sz="8" w:space="0" w:color="B0CC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EB" w:themeFill="accent2" w:themeFillTint="3F"/>
      </w:tcPr>
    </w:tblStylePr>
    <w:tblStylePr w:type="band1Horz">
      <w:tblPr/>
      <w:tcPr>
        <w:tcBorders>
          <w:left w:val="nil"/>
          <w:right w:val="nil"/>
          <w:insideH w:val="nil"/>
          <w:insideV w:val="nil"/>
        </w:tcBorders>
        <w:shd w:val="clear" w:color="auto" w:fill="EBF2EB" w:themeFill="accent2" w:themeFillTint="3F"/>
      </w:tcPr>
    </w:tblStylePr>
  </w:style>
  <w:style w:type="table" w:styleId="Sombreadomedio1-nfasis1">
    <w:name w:val="Medium Shading 1 Accent 1"/>
    <w:basedOn w:val="Tablanormal"/>
    <w:uiPriority w:val="63"/>
    <w:rsid w:val="00AF58A4"/>
    <w:pPr>
      <w:spacing w:after="0" w:line="240" w:lineRule="auto"/>
    </w:pPr>
    <w:tblPr>
      <w:tblStyleRowBandSize w:val="1"/>
      <w:tblStyleColBandSize w:val="1"/>
      <w:tblInd w:w="0" w:type="dxa"/>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A8"/>
    <w:rPr>
      <w:rFonts w:ascii="Calibri" w:hAnsi="Calibri"/>
    </w:rPr>
  </w:style>
  <w:style w:type="paragraph" w:styleId="Ttulo1">
    <w:name w:val="heading 1"/>
    <w:basedOn w:val="Normal"/>
    <w:next w:val="Normal"/>
    <w:link w:val="Ttulo1Car"/>
    <w:uiPriority w:val="9"/>
    <w:qFormat/>
    <w:rsid w:val="001469D6"/>
    <w:pPr>
      <w:numPr>
        <w:numId w:val="3"/>
      </w:numPr>
      <w:pBdr>
        <w:bottom w:val="single" w:sz="18" w:space="12" w:color="9C4B22"/>
      </w:pBdr>
      <w:tabs>
        <w:tab w:val="left" w:pos="1701"/>
      </w:tabs>
      <w:spacing w:before="360" w:after="100" w:afterAutospacing="1" w:line="360" w:lineRule="auto"/>
      <w:ind w:left="927"/>
      <w:outlineLvl w:val="0"/>
    </w:pPr>
    <w:rPr>
      <w:rFonts w:eastAsia="Arial Unicode MS" w:cs="Times New Roman"/>
      <w:b/>
      <w:bCs/>
      <w:caps/>
      <w:noProof/>
      <w:color w:val="9C4B22"/>
      <w:spacing w:val="15"/>
      <w:sz w:val="28"/>
      <w:szCs w:val="28"/>
      <w:lang w:eastAsia="es-ES"/>
    </w:rPr>
  </w:style>
  <w:style w:type="paragraph" w:styleId="Ttulo6">
    <w:name w:val="heading 6"/>
    <w:basedOn w:val="Normal"/>
    <w:next w:val="Normal"/>
    <w:link w:val="Ttulo6Car"/>
    <w:uiPriority w:val="9"/>
    <w:semiHidden/>
    <w:unhideWhenUsed/>
    <w:qFormat/>
    <w:rsid w:val="001469D6"/>
    <w:pPr>
      <w:keepNext/>
      <w:keepLines/>
      <w:spacing w:before="40" w:after="0"/>
      <w:outlineLvl w:val="5"/>
    </w:pPr>
    <w:rPr>
      <w:rFonts w:asciiTheme="majorHAnsi" w:eastAsiaTheme="majorEastAsia" w:hAnsiTheme="majorHAnsi" w:cstheme="majorBidi"/>
      <w:color w:val="36533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graficos,VIÑETA"/>
    <w:basedOn w:val="Normal"/>
    <w:link w:val="PrrafodelistaCar"/>
    <w:uiPriority w:val="34"/>
    <w:qFormat/>
    <w:rsid w:val="00080B14"/>
    <w:pPr>
      <w:ind w:left="720"/>
      <w:contextualSpacing/>
    </w:pPr>
  </w:style>
  <w:style w:type="table" w:styleId="Tablaconcuadrcula">
    <w:name w:val="Table Grid"/>
    <w:basedOn w:val="Tablanormal"/>
    <w:uiPriority w:val="59"/>
    <w:rsid w:val="00C6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3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857"/>
    <w:rPr>
      <w:rFonts w:ascii="Segoe UI" w:hAnsi="Segoe UI" w:cs="Segoe UI"/>
      <w:sz w:val="18"/>
      <w:szCs w:val="18"/>
    </w:rPr>
  </w:style>
  <w:style w:type="paragraph" w:styleId="Textonotaalfinal">
    <w:name w:val="endnote text"/>
    <w:basedOn w:val="Normal"/>
    <w:link w:val="TextonotaalfinalCar"/>
    <w:uiPriority w:val="99"/>
    <w:semiHidden/>
    <w:unhideWhenUsed/>
    <w:rsid w:val="002B66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B66E2"/>
    <w:rPr>
      <w:sz w:val="20"/>
      <w:szCs w:val="20"/>
    </w:rPr>
  </w:style>
  <w:style w:type="character" w:styleId="Refdenotaalfinal">
    <w:name w:val="endnote reference"/>
    <w:basedOn w:val="Fuentedeprrafopredeter"/>
    <w:uiPriority w:val="99"/>
    <w:semiHidden/>
    <w:unhideWhenUsed/>
    <w:rsid w:val="002B66E2"/>
    <w:rPr>
      <w:vertAlign w:val="superscript"/>
    </w:rPr>
  </w:style>
  <w:style w:type="paragraph" w:styleId="Textonotapie">
    <w:name w:val="footnote text"/>
    <w:aliases w:val=" Car2"/>
    <w:basedOn w:val="Normal"/>
    <w:link w:val="TextonotapieCar"/>
    <w:unhideWhenUsed/>
    <w:rsid w:val="00E86258"/>
    <w:pPr>
      <w:spacing w:after="0" w:line="240" w:lineRule="auto"/>
    </w:pPr>
    <w:rPr>
      <w:sz w:val="20"/>
      <w:szCs w:val="20"/>
    </w:rPr>
  </w:style>
  <w:style w:type="character" w:customStyle="1" w:styleId="TextonotapieCar">
    <w:name w:val="Texto nota pie Car"/>
    <w:aliases w:val=" Car2 Car"/>
    <w:basedOn w:val="Fuentedeprrafopredeter"/>
    <w:link w:val="Textonotapie"/>
    <w:rsid w:val="00E86258"/>
    <w:rPr>
      <w:sz w:val="20"/>
      <w:szCs w:val="20"/>
    </w:rPr>
  </w:style>
  <w:style w:type="character" w:styleId="Refdenotaalpie">
    <w:name w:val="footnote reference"/>
    <w:basedOn w:val="Fuentedeprrafopredeter"/>
    <w:unhideWhenUsed/>
    <w:rsid w:val="00E86258"/>
    <w:rPr>
      <w:vertAlign w:val="superscript"/>
    </w:rPr>
  </w:style>
  <w:style w:type="character" w:styleId="Refdecomentario">
    <w:name w:val="annotation reference"/>
    <w:basedOn w:val="Fuentedeprrafopredeter"/>
    <w:uiPriority w:val="99"/>
    <w:semiHidden/>
    <w:unhideWhenUsed/>
    <w:rsid w:val="00675742"/>
    <w:rPr>
      <w:sz w:val="16"/>
      <w:szCs w:val="16"/>
    </w:rPr>
  </w:style>
  <w:style w:type="paragraph" w:styleId="Textocomentario">
    <w:name w:val="annotation text"/>
    <w:basedOn w:val="Normal"/>
    <w:link w:val="TextocomentarioCar"/>
    <w:uiPriority w:val="99"/>
    <w:semiHidden/>
    <w:unhideWhenUsed/>
    <w:rsid w:val="00675742"/>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675742"/>
    <w:rPr>
      <w:sz w:val="20"/>
      <w:szCs w:val="20"/>
    </w:rPr>
  </w:style>
  <w:style w:type="paragraph" w:styleId="Encabezado">
    <w:name w:val="header"/>
    <w:basedOn w:val="Normal"/>
    <w:link w:val="EncabezadoCar"/>
    <w:unhideWhenUsed/>
    <w:rsid w:val="00FB5DDC"/>
    <w:pPr>
      <w:tabs>
        <w:tab w:val="center" w:pos="4252"/>
        <w:tab w:val="right" w:pos="8504"/>
      </w:tabs>
      <w:spacing w:after="0" w:line="240" w:lineRule="auto"/>
    </w:pPr>
  </w:style>
  <w:style w:type="character" w:customStyle="1" w:styleId="EncabezadoCar">
    <w:name w:val="Encabezado Car"/>
    <w:basedOn w:val="Fuentedeprrafopredeter"/>
    <w:link w:val="Encabezado"/>
    <w:rsid w:val="00FB5DDC"/>
  </w:style>
  <w:style w:type="paragraph" w:styleId="Piedepgina">
    <w:name w:val="footer"/>
    <w:basedOn w:val="Normal"/>
    <w:link w:val="PiedepginaCar"/>
    <w:uiPriority w:val="99"/>
    <w:unhideWhenUsed/>
    <w:rsid w:val="00FB5D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DDC"/>
  </w:style>
  <w:style w:type="character" w:customStyle="1" w:styleId="PrrafodelistaCar">
    <w:name w:val="Párrafo de lista Car"/>
    <w:aliases w:val="lista graficos Car,VIÑETA Car"/>
    <w:basedOn w:val="Fuentedeprrafopredeter"/>
    <w:link w:val="Prrafodelista"/>
    <w:uiPriority w:val="34"/>
    <w:rsid w:val="002E3092"/>
  </w:style>
  <w:style w:type="paragraph" w:customStyle="1" w:styleId="Default">
    <w:name w:val="Default"/>
    <w:rsid w:val="004673EC"/>
    <w:pPr>
      <w:autoSpaceDE w:val="0"/>
      <w:autoSpaceDN w:val="0"/>
      <w:adjustRightInd w:val="0"/>
      <w:spacing w:after="0" w:line="240" w:lineRule="auto"/>
    </w:pPr>
    <w:rPr>
      <w:rFonts w:ascii="Calibri" w:hAnsi="Calibri" w:cs="Calibri"/>
      <w:color w:val="000000"/>
      <w:sz w:val="24"/>
      <w:szCs w:val="24"/>
    </w:rPr>
  </w:style>
  <w:style w:type="paragraph" w:customStyle="1" w:styleId="PAparrafo">
    <w:name w:val="PA parrafo"/>
    <w:basedOn w:val="Normal"/>
    <w:rsid w:val="0085111B"/>
    <w:pPr>
      <w:tabs>
        <w:tab w:val="left" w:pos="600"/>
        <w:tab w:val="left" w:pos="9000"/>
      </w:tabs>
      <w:spacing w:before="120" w:after="0" w:line="360" w:lineRule="auto"/>
      <w:ind w:left="480" w:right="28"/>
      <w:jc w:val="both"/>
    </w:pPr>
    <w:rPr>
      <w:rFonts w:eastAsia="Times New Roman" w:cs="Arial"/>
      <w:sz w:val="23"/>
      <w:szCs w:val="24"/>
      <w:lang w:eastAsia="es-ES"/>
    </w:rPr>
  </w:style>
  <w:style w:type="table" w:customStyle="1" w:styleId="Listaclara-nfasis11">
    <w:name w:val="Lista clara - Énfasis 11"/>
    <w:basedOn w:val="Tablanormal"/>
    <w:uiPriority w:val="61"/>
    <w:rsid w:val="0085111B"/>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paragraph" w:styleId="Sinespaciado">
    <w:name w:val="No Spacing"/>
    <w:basedOn w:val="Normal"/>
    <w:link w:val="SinespaciadoCar"/>
    <w:uiPriority w:val="1"/>
    <w:qFormat/>
    <w:rsid w:val="000C761E"/>
    <w:pPr>
      <w:spacing w:after="0" w:line="240" w:lineRule="auto"/>
      <w:jc w:val="both"/>
    </w:pPr>
    <w:rPr>
      <w:rFonts w:eastAsia="Times New Roman" w:cs="Times New Roman"/>
      <w:szCs w:val="20"/>
      <w:lang w:val="en-US" w:bidi="en-US"/>
    </w:rPr>
  </w:style>
  <w:style w:type="character" w:customStyle="1" w:styleId="SinespaciadoCar">
    <w:name w:val="Sin espaciado Car"/>
    <w:basedOn w:val="Fuentedeprrafopredeter"/>
    <w:link w:val="Sinespaciado"/>
    <w:uiPriority w:val="1"/>
    <w:rsid w:val="000C761E"/>
    <w:rPr>
      <w:rFonts w:ascii="Calibri" w:eastAsia="Times New Roman" w:hAnsi="Calibri" w:cs="Times New Roman"/>
      <w:szCs w:val="20"/>
      <w:lang w:val="en-US" w:bidi="en-US"/>
    </w:rPr>
  </w:style>
  <w:style w:type="paragraph" w:customStyle="1" w:styleId="PARRAFO">
    <w:name w:val="PARRAFO"/>
    <w:basedOn w:val="Normal"/>
    <w:link w:val="PARRAFOCar"/>
    <w:qFormat/>
    <w:rsid w:val="007533E7"/>
    <w:pPr>
      <w:spacing w:before="240" w:after="240" w:line="360" w:lineRule="exact"/>
      <w:ind w:left="567"/>
      <w:jc w:val="both"/>
    </w:pPr>
    <w:rPr>
      <w:rFonts w:ascii="Corbel" w:eastAsia="Times New Roman" w:hAnsi="Corbel" w:cs="Times New Roman"/>
      <w:color w:val="080808"/>
      <w:lang w:val="es-ES_tradnl" w:bidi="en-US"/>
    </w:rPr>
  </w:style>
  <w:style w:type="character" w:customStyle="1" w:styleId="PARRAFOCar">
    <w:name w:val="PARRAFO Car"/>
    <w:basedOn w:val="Fuentedeprrafopredeter"/>
    <w:link w:val="PARRAFO"/>
    <w:rsid w:val="007533E7"/>
    <w:rPr>
      <w:rFonts w:ascii="Corbel" w:eastAsia="Times New Roman" w:hAnsi="Corbel" w:cs="Times New Roman"/>
      <w:color w:val="080808"/>
      <w:lang w:val="es-ES_tradnl" w:bidi="en-US"/>
    </w:rPr>
  </w:style>
  <w:style w:type="paragraph" w:customStyle="1" w:styleId="PAVIETACUADRADAROJO">
    <w:name w:val="PA VIÑETA CUADRADA ROJO"/>
    <w:basedOn w:val="Normal"/>
    <w:rsid w:val="00AB3149"/>
    <w:pPr>
      <w:numPr>
        <w:ilvl w:val="1"/>
        <w:numId w:val="2"/>
      </w:numPr>
      <w:spacing w:before="240" w:after="0" w:line="340" w:lineRule="exact"/>
      <w:ind w:right="28"/>
      <w:jc w:val="both"/>
    </w:pPr>
    <w:rPr>
      <w:rFonts w:eastAsia="Times New Roman" w:cs="Tahoma"/>
      <w:sz w:val="23"/>
      <w:szCs w:val="24"/>
      <w:lang w:eastAsia="es-ES"/>
    </w:rPr>
  </w:style>
  <w:style w:type="table" w:customStyle="1" w:styleId="GridTable5DarkAccent6">
    <w:name w:val="Grid Table 5 Dark Accent 6"/>
    <w:basedOn w:val="Tablanormal"/>
    <w:uiPriority w:val="50"/>
    <w:rsid w:val="005579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E6767" w:themeFill="accent6" w:themeFillShade="BF"/>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B7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B7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B7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B7B7" w:themeFill="accent6"/>
      </w:tcPr>
    </w:tblStylePr>
    <w:tblStylePr w:type="band1Vert">
      <w:tblPr/>
      <w:tcPr>
        <w:shd w:val="clear" w:color="auto" w:fill="F5E2E2" w:themeFill="accent6" w:themeFillTint="66"/>
      </w:tcPr>
    </w:tblStylePr>
    <w:tblStylePr w:type="band1Horz">
      <w:tblPr/>
      <w:tcPr>
        <w:shd w:val="clear" w:color="auto" w:fill="F5E2E2" w:themeFill="accent6" w:themeFillTint="66"/>
      </w:tcPr>
    </w:tblStylePr>
  </w:style>
  <w:style w:type="table" w:customStyle="1" w:styleId="Estilo1">
    <w:name w:val="Estilo1"/>
    <w:basedOn w:val="Tablanormal"/>
    <w:uiPriority w:val="99"/>
    <w:rsid w:val="00B3005F"/>
    <w:pPr>
      <w:spacing w:after="0" w:line="240" w:lineRule="auto"/>
    </w:pPr>
    <w:tblPr>
      <w:tblInd w:w="0" w:type="dxa"/>
      <w:tblCellMar>
        <w:top w:w="0" w:type="dxa"/>
        <w:left w:w="108" w:type="dxa"/>
        <w:bottom w:w="0" w:type="dxa"/>
        <w:right w:w="108" w:type="dxa"/>
      </w:tblCellMar>
    </w:tblPr>
  </w:style>
  <w:style w:type="table" w:customStyle="1" w:styleId="modelotablainstruccionesiga15">
    <w:name w:val="modelo tabla instrucciones iga 15"/>
    <w:basedOn w:val="Tablanormal"/>
    <w:uiPriority w:val="60"/>
    <w:rsid w:val="002D7230"/>
    <w:pPr>
      <w:spacing w:after="0" w:line="240" w:lineRule="auto"/>
      <w:jc w:val="center"/>
    </w:pPr>
    <w:rPr>
      <w:rFonts w:ascii="Calibri" w:eastAsia="Times New Roman" w:hAnsi="Calibri" w:cs="Times New Roman"/>
      <w:color w:val="000000" w:themeColor="text1" w:themeShade="BF"/>
      <w:sz w:val="20"/>
      <w:szCs w:val="20"/>
      <w:lang w:eastAsia="es-ES"/>
    </w:rPr>
    <w:tblPr>
      <w:tblStyleRowBandSize w:val="1"/>
      <w:tblStyleColBandSize w:val="1"/>
      <w:tblInd w:w="0" w:type="dxa"/>
      <w:tblBorders>
        <w:top w:val="thickThinLargeGap" w:sz="24" w:space="0" w:color="CE7525"/>
        <w:left w:val="thickThinLargeGap" w:sz="24" w:space="0" w:color="CE7525"/>
        <w:bottom w:val="thickThinLargeGap" w:sz="24" w:space="0" w:color="CE7525"/>
        <w:right w:val="thickThinLargeGap" w:sz="24" w:space="0" w:color="CE7525"/>
        <w:insideH w:val="thickThinLargeGap" w:sz="24" w:space="0" w:color="CE7525"/>
        <w:insideV w:val="thickThinLargeGap" w:sz="24" w:space="0" w:color="CE7525"/>
      </w:tblBorders>
      <w:tblCellMar>
        <w:top w:w="0" w:type="dxa"/>
        <w:left w:w="108" w:type="dxa"/>
        <w:bottom w:w="0" w:type="dxa"/>
        <w:right w:w="108" w:type="dxa"/>
      </w:tblCellMar>
    </w:tblPr>
    <w:tcPr>
      <w:shd w:val="clear" w:color="auto" w:fill="FFFFFF" w:themeFill="background1"/>
      <w:vAlign w:val="center"/>
    </w:tcPr>
    <w:tblStylePr w:type="firstRow">
      <w:pPr>
        <w:spacing w:before="0" w:after="0" w:line="240" w:lineRule="auto"/>
      </w:pPr>
      <w:rPr>
        <w:rFonts w:ascii="Calibri" w:hAnsi="Calibri"/>
        <w:b w:val="0"/>
        <w:bCs/>
        <w:i w:val="0"/>
        <w:sz w:val="20"/>
      </w:rPr>
      <w:tblPr/>
      <w:tcPr>
        <w:tcBorders>
          <w:top w:val="threeDEmboss" w:sz="6" w:space="0" w:color="CE7525"/>
          <w:left w:val="threeDEmboss" w:sz="6" w:space="0" w:color="CE7525"/>
          <w:bottom w:val="threeDEmboss" w:sz="18" w:space="0" w:color="CE7525"/>
          <w:right w:val="threeDEmboss" w:sz="6" w:space="0" w:color="CE7525"/>
          <w:insideH w:val="nil"/>
          <w:insideV w:val="nil"/>
          <w:tl2br w:val="nil"/>
          <w:tr2bl w:val="nil"/>
        </w:tcBorders>
      </w:tcPr>
    </w:tblStylePr>
    <w:tblStylePr w:type="lastRow">
      <w:pPr>
        <w:spacing w:before="0" w:after="0" w:line="240" w:lineRule="auto"/>
      </w:pPr>
      <w:rPr>
        <w:b/>
        <w:bCs/>
      </w:rPr>
      <w:tblPr/>
      <w:tcPr>
        <w:tcBorders>
          <w:top w:val="thickThinLargeGap" w:sz="24" w:space="0" w:color="CE7525"/>
          <w:left w:val="thickThinLargeGap" w:sz="24" w:space="0" w:color="CE7525"/>
          <w:bottom w:val="thickThinLargeGap" w:sz="24" w:space="0" w:color="CE7525"/>
          <w:right w:val="thickThinLargeGap" w:sz="24" w:space="0" w:color="CE7525"/>
          <w:insideH w:val="nil"/>
          <w:insideV w:val="thickThinLargeGap" w:sz="24" w:space="0" w:color="CE7525"/>
        </w:tcBorders>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FFFFFF" w:themeFill="background1"/>
      </w:tcPr>
    </w:tblStylePr>
    <w:tblStylePr w:type="band1Horz">
      <w:tblPr/>
      <w:tcPr>
        <w:shd w:val="clear" w:color="auto" w:fill="D9D9D9" w:themeFill="background1" w:themeFillShade="D9"/>
      </w:tcPr>
    </w:tblStylePr>
    <w:tblStylePr w:type="band2Horz">
      <w:tblPr/>
      <w:tcPr>
        <w:tcBorders>
          <w:top w:val="thickThinLargeGap" w:sz="24" w:space="0" w:color="CE7525"/>
          <w:left w:val="thickThinLargeGap" w:sz="24" w:space="0" w:color="CE7525"/>
          <w:bottom w:val="thickThinLargeGap" w:sz="24" w:space="0" w:color="CE7525"/>
          <w:right w:val="thickThinLargeGap" w:sz="24" w:space="0" w:color="CE7525"/>
          <w:insideH w:val="thickThinLargeGap" w:sz="24" w:space="0" w:color="CE7525"/>
          <w:insideV w:val="thickThinLargeGap" w:sz="24" w:space="0" w:color="CE7525"/>
          <w:tl2br w:val="nil"/>
          <w:tr2bl w:val="nil"/>
        </w:tcBorders>
        <w:shd w:val="clear" w:color="auto" w:fill="FFFFFF" w:themeFill="background1"/>
      </w:tcPr>
    </w:tblStylePr>
  </w:style>
  <w:style w:type="table" w:customStyle="1" w:styleId="GridTable5DarkAccent2">
    <w:name w:val="Grid Table 5 Dark Accent 2"/>
    <w:basedOn w:val="Tablanormal"/>
    <w:uiPriority w:val="50"/>
    <w:rsid w:val="002D723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4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CC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CC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CC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CCB0" w:themeFill="accent2"/>
      </w:tcPr>
    </w:tblStylePr>
    <w:tblStylePr w:type="band1Vert">
      <w:tblPr/>
      <w:tcPr>
        <w:shd w:val="clear" w:color="auto" w:fill="DFEADF" w:themeFill="accent2" w:themeFillTint="66"/>
      </w:tcPr>
    </w:tblStylePr>
    <w:tblStylePr w:type="band1Horz">
      <w:tblPr/>
      <w:tcPr>
        <w:shd w:val="clear" w:color="auto" w:fill="DFEADF" w:themeFill="accent2" w:themeFillTint="66"/>
      </w:tcPr>
    </w:tblStylePr>
  </w:style>
  <w:style w:type="table" w:styleId="Cuadrculamedia3-nfasis5">
    <w:name w:val="Medium Grid 3 Accent 5"/>
    <w:aliases w:val="INDICACIONES INEPENDIENTE"/>
    <w:basedOn w:val="Tablanormal"/>
    <w:uiPriority w:val="69"/>
    <w:rsid w:val="0070591C"/>
    <w:pPr>
      <w:spacing w:before="40" w:after="40" w:line="280" w:lineRule="exact"/>
    </w:pPr>
    <w:rPr>
      <w:rFonts w:ascii="Calibri" w:eastAsia="Times New Roman" w:hAnsi="Calibri" w:cs="Times New Roman"/>
      <w:sz w:val="18"/>
      <w:szCs w:val="20"/>
      <w:lang w:eastAsia="es-ES"/>
    </w:rPr>
    <w:tblPr>
      <w:tblStyleRowBandSize w:val="1"/>
      <w:tblStyleColBandSize w:val="1"/>
      <w:jc w:val="center"/>
      <w:tblInd w:w="0" w:type="dxa"/>
      <w:tblBorders>
        <w:bottom w:val="single" w:sz="24" w:space="0" w:color="B1A25A" w:themeColor="accent5" w:themeShade="BF"/>
        <w:right w:val="single" w:sz="24" w:space="0" w:color="B1A25A" w:themeColor="accent5" w:themeShade="BF"/>
        <w:insideH w:val="single" w:sz="6" w:space="0" w:color="FFFFFF" w:themeColor="background1"/>
        <w:insideV w:val="single" w:sz="6" w:space="0" w:color="FFFFFF" w:themeColor="background1"/>
      </w:tblBorders>
      <w:tblCellMar>
        <w:top w:w="0" w:type="dxa"/>
        <w:left w:w="108" w:type="dxa"/>
        <w:bottom w:w="0" w:type="dxa"/>
        <w:right w:w="108" w:type="dxa"/>
      </w:tblCellMar>
    </w:tblPr>
    <w:trPr>
      <w:jc w:val="center"/>
    </w:trPr>
    <w:tcPr>
      <w:shd w:val="clear" w:color="auto" w:fill="F2F0E5" w:themeFill="accent5" w:themeFillTint="3F"/>
    </w:tcPr>
    <w:tblStylePr w:type="firstRow">
      <w:pPr>
        <w:wordWrap/>
        <w:spacing w:beforeLines="0" w:beforeAutospacing="0" w:afterLines="0" w:afterAutospacing="0"/>
        <w:contextualSpacing w:val="0"/>
        <w:jc w:val="center"/>
      </w:pPr>
      <w:rPr>
        <w:rFonts w:ascii="Berlin Sans FB" w:hAnsi="Berlin Sans FB"/>
        <w:b w:val="0"/>
        <w:bCs/>
        <w:i w:val="0"/>
        <w:iCs w:val="0"/>
        <w:color w:val="FFFFFF" w:themeColor="background1"/>
        <w:sz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lastRow">
      <w:rPr>
        <w:rFonts w:ascii="Berlin Sans FB" w:hAnsi="Berlin Sans FB"/>
        <w:b w:val="0"/>
        <w:bCs/>
        <w:i w:val="0"/>
        <w:iCs w:val="0"/>
        <w:color w:val="000000"/>
        <w:sz w:val="18"/>
      </w:rPr>
      <w:tblPr/>
      <w:tcPr>
        <w:tcBorders>
          <w:top w:val="nil"/>
          <w:left w:val="single" w:sz="8" w:space="0" w:color="FFFFFF" w:themeColor="background1"/>
          <w:bottom w:val="nil"/>
          <w:right w:val="single" w:sz="8" w:space="0" w:color="FFFFFF" w:themeColor="background1"/>
          <w:insideH w:val="nil"/>
          <w:insideV w:val="single" w:sz="8" w:space="0" w:color="FFFFFF" w:themeColor="background1"/>
        </w:tcBorders>
        <w:shd w:val="clear" w:color="auto" w:fill="F2F0E5" w:themeFill="accent5" w:themeFillTint="3F"/>
      </w:tcPr>
    </w:tblStylePr>
    <w:tblStylePr w:type="firstCol">
      <w:pPr>
        <w:wordWrap/>
        <w:spacing w:line="300" w:lineRule="exact"/>
        <w:contextualSpacing/>
      </w:pPr>
      <w:rPr>
        <w:rFonts w:ascii="Berlin Sans FB" w:hAnsi="Berlin Sans FB"/>
        <w:b w:val="0"/>
        <w:bCs/>
        <w:i w:val="0"/>
        <w:iCs w:val="0"/>
        <w:color w:val="000000"/>
        <w:sz w:val="18"/>
      </w:rPr>
      <w:tblPr/>
      <w:tcPr>
        <w:tcBorders>
          <w:top w:val="thickThinLargeGap" w:sz="24" w:space="0" w:color="CE7525"/>
          <w:left w:val="thickThinLargeGap" w:sz="24" w:space="0" w:color="CE7525"/>
          <w:bottom w:val="thickThinLargeGap" w:sz="24" w:space="0" w:color="CE7525"/>
          <w:right w:val="thickThinLargeGap" w:sz="24" w:space="0" w:color="CE7525"/>
          <w:insideH w:val="thickThinLargeGap" w:sz="24" w:space="0" w:color="CE7525"/>
          <w:insideV w:val="nil"/>
          <w:tl2br w:val="nil"/>
          <w:tr2bl w:val="nil"/>
        </w:tcBorders>
        <w:shd w:val="clear" w:color="auto" w:fill="FFFFFF" w:themeFill="background1"/>
      </w:tcPr>
    </w:tblStylePr>
    <w:tblStylePr w:type="lastCol">
      <w:pPr>
        <w:wordWrap/>
        <w:spacing w:beforeLines="0" w:beforeAutospacing="0"/>
        <w:contextualSpacing w:val="0"/>
        <w:jc w:val="right"/>
      </w:pPr>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59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2CB" w:themeFill="accent5" w:themeFillTint="7F"/>
      </w:tcPr>
    </w:tblStylePr>
    <w:tblStylePr w:type="band1Horz">
      <w:tblPr/>
      <w:tcPr>
        <w:shd w:val="clear" w:color="auto" w:fill="E7D7D1"/>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Cuadrculamedia2-nfasis6">
    <w:name w:val="Medium Grid 2 Accent 6"/>
    <w:basedOn w:val="Tablanormal"/>
    <w:uiPriority w:val="68"/>
    <w:rsid w:val="0070591C"/>
    <w:pPr>
      <w:spacing w:after="0" w:line="240" w:lineRule="auto"/>
    </w:pPr>
    <w:rPr>
      <w:rFonts w:asciiTheme="majorHAnsi" w:eastAsiaTheme="majorEastAsia" w:hAnsiTheme="majorHAnsi" w:cstheme="majorBidi"/>
      <w:color w:val="000000" w:themeColor="text1"/>
      <w:sz w:val="20"/>
      <w:szCs w:val="20"/>
      <w:lang w:eastAsia="es-ES"/>
    </w:rPr>
    <w:tblPr>
      <w:tblStyleRowBandSize w:val="1"/>
      <w:tblStyleColBandSize w:val="1"/>
      <w:tblInd w:w="0" w:type="dxa"/>
      <w:tblBorders>
        <w:top w:val="single" w:sz="18" w:space="0" w:color="E8B7B7" w:themeColor="accent6"/>
        <w:left w:val="single" w:sz="18" w:space="0" w:color="E8B7B7" w:themeColor="accent6"/>
        <w:bottom w:val="single" w:sz="18" w:space="0" w:color="E8B7B7" w:themeColor="accent6"/>
        <w:right w:val="single" w:sz="18" w:space="0" w:color="E8B7B7" w:themeColor="accent6"/>
      </w:tblBorders>
      <w:tblCellMar>
        <w:top w:w="0" w:type="dxa"/>
        <w:left w:w="108" w:type="dxa"/>
        <w:bottom w:w="0" w:type="dxa"/>
        <w:right w:w="108" w:type="dxa"/>
      </w:tblCellMar>
    </w:tblPr>
    <w:tcPr>
      <w:shd w:val="clear" w:color="auto" w:fill="F9EDED" w:themeFill="accent6" w:themeFillTint="3F"/>
    </w:tcPr>
    <w:tblStylePr w:type="firstRow">
      <w:rPr>
        <w:b/>
        <w:bCs/>
        <w:color w:val="000000" w:themeColor="text1"/>
      </w:rPr>
      <w:tblPr/>
      <w:tcPr>
        <w:shd w:val="clear" w:color="auto" w:fill="FC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single" w:sz="6" w:space="0" w:color="FFFFFF" w:themeColor="background1"/>
          <w:right w:val="threeDEmboss" w:sz="6" w:space="0" w:color="CE7525"/>
          <w:insideH w:val="nil"/>
          <w:insideV w:val="nil"/>
          <w:tl2br w:val="nil"/>
          <w:tr2bl w:val="nil"/>
        </w:tcBorders>
        <w:shd w:val="clear" w:color="auto" w:fill="FAF0F0" w:themeFill="accent6" w:themeFillTint="33"/>
      </w:tcPr>
    </w:tblStylePr>
    <w:tblStylePr w:type="band1Vert">
      <w:tblPr/>
      <w:tcPr>
        <w:shd w:val="clear" w:color="auto" w:fill="F3DBDB" w:themeFill="accent6" w:themeFillTint="7F"/>
      </w:tcPr>
    </w:tblStylePr>
    <w:tblStylePr w:type="band1Horz">
      <w:tblPr/>
      <w:tcPr>
        <w:tcBorders>
          <w:insideH w:val="single" w:sz="6" w:space="0" w:color="E8B7B7" w:themeColor="accent6"/>
          <w:insideV w:val="single" w:sz="6" w:space="0" w:color="E8B7B7" w:themeColor="accent6"/>
        </w:tcBorders>
        <w:shd w:val="clear" w:color="auto" w:fill="F3DBDB" w:themeFill="accent6" w:themeFillTint="7F"/>
      </w:tcPr>
    </w:tblStylePr>
    <w:tblStylePr w:type="nwCell">
      <w:tblPr/>
      <w:tcPr>
        <w:shd w:val="clear" w:color="auto" w:fill="FFFFFF" w:themeFill="background1"/>
      </w:tcPr>
    </w:tblStylePr>
  </w:style>
  <w:style w:type="table" w:customStyle="1" w:styleId="GridTable7ColorfulAccent6">
    <w:name w:val="Grid Table 7 Colorful Accent 6"/>
    <w:basedOn w:val="Tablanormal"/>
    <w:uiPriority w:val="52"/>
    <w:rsid w:val="0070591C"/>
    <w:pPr>
      <w:spacing w:after="0" w:line="240" w:lineRule="auto"/>
    </w:pPr>
    <w:rPr>
      <w:color w:val="CE6767" w:themeColor="accent6" w:themeShade="BF"/>
    </w:rPr>
    <w:tblPr>
      <w:tblStyleRowBandSize w:val="1"/>
      <w:tblStyleColBandSize w:val="1"/>
      <w:tblInd w:w="0" w:type="dxa"/>
      <w:tblBorders>
        <w:top w:val="single" w:sz="4" w:space="0" w:color="F1D3D3" w:themeColor="accent6" w:themeTint="99"/>
        <w:left w:val="single" w:sz="4" w:space="0" w:color="F1D3D3" w:themeColor="accent6" w:themeTint="99"/>
        <w:bottom w:val="single" w:sz="4" w:space="0" w:color="F1D3D3" w:themeColor="accent6" w:themeTint="99"/>
        <w:right w:val="single" w:sz="4" w:space="0" w:color="F1D3D3" w:themeColor="accent6" w:themeTint="99"/>
        <w:insideH w:val="single" w:sz="4" w:space="0" w:color="F1D3D3" w:themeColor="accent6" w:themeTint="99"/>
        <w:insideV w:val="single" w:sz="4" w:space="0" w:color="F1D3D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F0" w:themeFill="accent6" w:themeFillTint="33"/>
      </w:tcPr>
    </w:tblStylePr>
    <w:tblStylePr w:type="band1Horz">
      <w:tblPr/>
      <w:tcPr>
        <w:shd w:val="clear" w:color="auto" w:fill="FAF0F0" w:themeFill="accent6" w:themeFillTint="33"/>
      </w:tcPr>
    </w:tblStylePr>
    <w:tblStylePr w:type="neCell">
      <w:tblPr/>
      <w:tcPr>
        <w:tcBorders>
          <w:bottom w:val="single" w:sz="4" w:space="0" w:color="F1D3D3" w:themeColor="accent6" w:themeTint="99"/>
        </w:tcBorders>
      </w:tcPr>
    </w:tblStylePr>
    <w:tblStylePr w:type="nwCell">
      <w:tblPr/>
      <w:tcPr>
        <w:tcBorders>
          <w:bottom w:val="single" w:sz="4" w:space="0" w:color="F1D3D3" w:themeColor="accent6" w:themeTint="99"/>
        </w:tcBorders>
      </w:tcPr>
    </w:tblStylePr>
    <w:tblStylePr w:type="seCell">
      <w:tblPr/>
      <w:tcPr>
        <w:tcBorders>
          <w:top w:val="single" w:sz="4" w:space="0" w:color="F1D3D3" w:themeColor="accent6" w:themeTint="99"/>
        </w:tcBorders>
      </w:tcPr>
    </w:tblStylePr>
    <w:tblStylePr w:type="swCell">
      <w:tblPr/>
      <w:tcPr>
        <w:tcBorders>
          <w:top w:val="single" w:sz="4" w:space="0" w:color="F1D3D3" w:themeColor="accent6" w:themeTint="99"/>
        </w:tcBorders>
      </w:tcPr>
    </w:tblStylePr>
  </w:style>
  <w:style w:type="table" w:customStyle="1" w:styleId="GridTable3Accent6">
    <w:name w:val="Grid Table 3 Accent 6"/>
    <w:basedOn w:val="Tablanormal"/>
    <w:uiPriority w:val="48"/>
    <w:rsid w:val="00474335"/>
    <w:pPr>
      <w:spacing w:after="0" w:line="240" w:lineRule="auto"/>
    </w:pPr>
    <w:tblPr>
      <w:tblStyleRowBandSize w:val="1"/>
      <w:tblStyleColBandSize w:val="1"/>
      <w:tblInd w:w="0" w:type="dxa"/>
      <w:tblBorders>
        <w:top w:val="single" w:sz="4" w:space="0" w:color="F1D3D3" w:themeColor="accent6" w:themeTint="99"/>
        <w:left w:val="single" w:sz="4" w:space="0" w:color="F1D3D3" w:themeColor="accent6" w:themeTint="99"/>
        <w:bottom w:val="single" w:sz="4" w:space="0" w:color="F1D3D3" w:themeColor="accent6" w:themeTint="99"/>
        <w:right w:val="single" w:sz="4" w:space="0" w:color="F1D3D3" w:themeColor="accent6" w:themeTint="99"/>
        <w:insideH w:val="single" w:sz="4" w:space="0" w:color="F1D3D3" w:themeColor="accent6" w:themeTint="99"/>
        <w:insideV w:val="single" w:sz="4" w:space="0" w:color="F1D3D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F0" w:themeFill="accent6" w:themeFillTint="33"/>
      </w:tcPr>
    </w:tblStylePr>
    <w:tblStylePr w:type="band1Horz">
      <w:tblPr/>
      <w:tcPr>
        <w:shd w:val="clear" w:color="auto" w:fill="FAF0F0" w:themeFill="accent6" w:themeFillTint="33"/>
      </w:tcPr>
    </w:tblStylePr>
    <w:tblStylePr w:type="neCell">
      <w:tblPr/>
      <w:tcPr>
        <w:tcBorders>
          <w:bottom w:val="single" w:sz="4" w:space="0" w:color="F1D3D3" w:themeColor="accent6" w:themeTint="99"/>
        </w:tcBorders>
      </w:tcPr>
    </w:tblStylePr>
    <w:tblStylePr w:type="nwCell">
      <w:tblPr/>
      <w:tcPr>
        <w:tcBorders>
          <w:bottom w:val="single" w:sz="4" w:space="0" w:color="F1D3D3" w:themeColor="accent6" w:themeTint="99"/>
        </w:tcBorders>
      </w:tcPr>
    </w:tblStylePr>
    <w:tblStylePr w:type="seCell">
      <w:tblPr/>
      <w:tcPr>
        <w:tcBorders>
          <w:top w:val="single" w:sz="4" w:space="0" w:color="F1D3D3" w:themeColor="accent6" w:themeTint="99"/>
        </w:tcBorders>
      </w:tcPr>
    </w:tblStylePr>
    <w:tblStylePr w:type="swCell">
      <w:tblPr/>
      <w:tcPr>
        <w:tcBorders>
          <w:top w:val="single" w:sz="4" w:space="0" w:color="F1D3D3" w:themeColor="accent6" w:themeTint="99"/>
        </w:tcBorders>
      </w:tcPr>
    </w:tblStylePr>
  </w:style>
  <w:style w:type="character" w:customStyle="1" w:styleId="Ttulo1Car">
    <w:name w:val="Título 1 Car"/>
    <w:basedOn w:val="Fuentedeprrafopredeter"/>
    <w:link w:val="Ttulo1"/>
    <w:uiPriority w:val="9"/>
    <w:rsid w:val="001469D6"/>
    <w:rPr>
      <w:rFonts w:ascii="Calibri" w:eastAsia="Arial Unicode MS" w:hAnsi="Calibri" w:cs="Times New Roman"/>
      <w:b/>
      <w:bCs/>
      <w:caps/>
      <w:noProof/>
      <w:color w:val="9C4B22"/>
      <w:spacing w:val="15"/>
      <w:sz w:val="28"/>
      <w:szCs w:val="28"/>
      <w:lang w:eastAsia="es-ES"/>
    </w:rPr>
  </w:style>
  <w:style w:type="paragraph" w:customStyle="1" w:styleId="vietamoradamarron">
    <w:name w:val="viñeta morada marron"/>
    <w:basedOn w:val="Ttulo6"/>
    <w:link w:val="vietamoradamarronCar"/>
    <w:qFormat/>
    <w:rsid w:val="007204B5"/>
    <w:pPr>
      <w:keepNext w:val="0"/>
      <w:keepLines w:val="0"/>
      <w:numPr>
        <w:numId w:val="4"/>
      </w:numPr>
      <w:tabs>
        <w:tab w:val="left" w:pos="992"/>
      </w:tabs>
      <w:spacing w:before="120" w:after="360" w:line="240" w:lineRule="auto"/>
      <w:ind w:right="567"/>
      <w:jc w:val="both"/>
    </w:pPr>
    <w:rPr>
      <w:rFonts w:ascii="Corbel" w:eastAsia="Times New Roman" w:hAnsi="Corbel" w:cs="Times New Roman"/>
      <w:b/>
      <w:caps/>
      <w:color w:val="66A6B8" w:themeColor="accent3" w:themeShade="BF"/>
      <w:spacing w:val="10"/>
      <w:sz w:val="26"/>
      <w:szCs w:val="28"/>
      <w:lang w:eastAsia="es-ES"/>
    </w:rPr>
  </w:style>
  <w:style w:type="character" w:customStyle="1" w:styleId="vietamoradamarronCar">
    <w:name w:val="viñeta morada marron Car"/>
    <w:basedOn w:val="Ttulo6Car"/>
    <w:link w:val="vietamoradamarron"/>
    <w:rsid w:val="007204B5"/>
    <w:rPr>
      <w:rFonts w:ascii="Corbel" w:eastAsia="Times New Roman" w:hAnsi="Corbel" w:cs="Times New Roman"/>
      <w:b/>
      <w:caps/>
      <w:color w:val="66A6B8" w:themeColor="accent3" w:themeShade="BF"/>
      <w:spacing w:val="10"/>
      <w:sz w:val="26"/>
      <w:szCs w:val="28"/>
      <w:lang w:eastAsia="es-ES"/>
    </w:rPr>
  </w:style>
  <w:style w:type="character" w:customStyle="1" w:styleId="Ttulo6Car">
    <w:name w:val="Título 6 Car"/>
    <w:basedOn w:val="Fuentedeprrafopredeter"/>
    <w:link w:val="Ttulo6"/>
    <w:uiPriority w:val="9"/>
    <w:semiHidden/>
    <w:rsid w:val="001469D6"/>
    <w:rPr>
      <w:rFonts w:asciiTheme="majorHAnsi" w:eastAsiaTheme="majorEastAsia" w:hAnsiTheme="majorHAnsi" w:cstheme="majorBidi"/>
      <w:color w:val="365338" w:themeColor="accent1" w:themeShade="7F"/>
    </w:rPr>
  </w:style>
  <w:style w:type="paragraph" w:styleId="Epgrafe">
    <w:name w:val="caption"/>
    <w:basedOn w:val="Normal"/>
    <w:next w:val="Normal"/>
    <w:uiPriority w:val="35"/>
    <w:unhideWhenUsed/>
    <w:qFormat/>
    <w:rsid w:val="000B37B8"/>
    <w:pPr>
      <w:spacing w:after="200" w:line="240" w:lineRule="auto"/>
    </w:pPr>
    <w:rPr>
      <w:b/>
      <w:bCs/>
      <w:color w:val="72A376" w:themeColor="accent1"/>
      <w:sz w:val="18"/>
      <w:szCs w:val="18"/>
    </w:rPr>
  </w:style>
  <w:style w:type="table" w:styleId="Listamedia1-nfasis2">
    <w:name w:val="Medium List 1 Accent 2"/>
    <w:basedOn w:val="Tablanormal"/>
    <w:uiPriority w:val="65"/>
    <w:rsid w:val="000B37B8"/>
    <w:pPr>
      <w:spacing w:after="0" w:line="240" w:lineRule="auto"/>
    </w:pPr>
    <w:rPr>
      <w:color w:val="000000" w:themeColor="text1"/>
    </w:rPr>
    <w:tblPr>
      <w:tblStyleRowBandSize w:val="1"/>
      <w:tblStyleColBandSize w:val="1"/>
      <w:tblInd w:w="0" w:type="dxa"/>
      <w:tblBorders>
        <w:top w:val="single" w:sz="8" w:space="0" w:color="B0CCB0" w:themeColor="accent2"/>
        <w:bottom w:val="single" w:sz="8" w:space="0" w:color="B0CCB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0CCB0" w:themeColor="accent2"/>
        </w:tcBorders>
      </w:tcPr>
    </w:tblStylePr>
    <w:tblStylePr w:type="lastRow">
      <w:rPr>
        <w:b/>
        <w:bCs/>
        <w:color w:val="676A55" w:themeColor="text2"/>
      </w:rPr>
      <w:tblPr/>
      <w:tcPr>
        <w:tcBorders>
          <w:top w:val="single" w:sz="8" w:space="0" w:color="B0CCB0" w:themeColor="accent2"/>
          <w:bottom w:val="single" w:sz="8" w:space="0" w:color="B0CCB0" w:themeColor="accent2"/>
        </w:tcBorders>
      </w:tcPr>
    </w:tblStylePr>
    <w:tblStylePr w:type="firstCol">
      <w:rPr>
        <w:b/>
        <w:bCs/>
      </w:rPr>
    </w:tblStylePr>
    <w:tblStylePr w:type="lastCol">
      <w:rPr>
        <w:b/>
        <w:bCs/>
      </w:rPr>
      <w:tblPr/>
      <w:tcPr>
        <w:tcBorders>
          <w:top w:val="single" w:sz="8" w:space="0" w:color="B0CCB0" w:themeColor="accent2"/>
          <w:bottom w:val="single" w:sz="8" w:space="0" w:color="B0CCB0" w:themeColor="accent2"/>
        </w:tcBorders>
      </w:tcPr>
    </w:tblStylePr>
    <w:tblStylePr w:type="band1Vert">
      <w:tblPr/>
      <w:tcPr>
        <w:shd w:val="clear" w:color="auto" w:fill="EBF2EB" w:themeFill="accent2" w:themeFillTint="3F"/>
      </w:tcPr>
    </w:tblStylePr>
    <w:tblStylePr w:type="band1Horz">
      <w:tblPr/>
      <w:tcPr>
        <w:shd w:val="clear" w:color="auto" w:fill="EBF2EB" w:themeFill="accent2" w:themeFillTint="3F"/>
      </w:tcPr>
    </w:tblStylePr>
  </w:style>
  <w:style w:type="table" w:styleId="Listamedia2-nfasis2">
    <w:name w:val="Medium List 2 Accent 2"/>
    <w:basedOn w:val="Tablanormal"/>
    <w:uiPriority w:val="66"/>
    <w:rsid w:val="000B37B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0CCB0" w:themeColor="accent2"/>
        <w:left w:val="single" w:sz="8" w:space="0" w:color="B0CCB0" w:themeColor="accent2"/>
        <w:bottom w:val="single" w:sz="8" w:space="0" w:color="B0CCB0" w:themeColor="accent2"/>
        <w:right w:val="single" w:sz="8" w:space="0" w:color="B0CCB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0CCB0" w:themeColor="accent2"/>
          <w:right w:val="nil"/>
          <w:insideH w:val="nil"/>
          <w:insideV w:val="nil"/>
        </w:tcBorders>
        <w:shd w:val="clear" w:color="auto" w:fill="FFFFFF" w:themeFill="background1"/>
      </w:tcPr>
    </w:tblStylePr>
    <w:tblStylePr w:type="lastRow">
      <w:tblPr/>
      <w:tcPr>
        <w:tcBorders>
          <w:top w:val="single" w:sz="8" w:space="0" w:color="B0CCB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CCB0" w:themeColor="accent2"/>
          <w:insideH w:val="nil"/>
          <w:insideV w:val="nil"/>
        </w:tcBorders>
        <w:shd w:val="clear" w:color="auto" w:fill="FFFFFF" w:themeFill="background1"/>
      </w:tcPr>
    </w:tblStylePr>
    <w:tblStylePr w:type="lastCol">
      <w:tblPr/>
      <w:tcPr>
        <w:tcBorders>
          <w:top w:val="nil"/>
          <w:left w:val="single" w:sz="8" w:space="0" w:color="B0CCB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2EB" w:themeFill="accent2" w:themeFillTint="3F"/>
      </w:tcPr>
    </w:tblStylePr>
    <w:tblStylePr w:type="band1Horz">
      <w:tblPr/>
      <w:tcPr>
        <w:tcBorders>
          <w:top w:val="nil"/>
          <w:bottom w:val="nil"/>
          <w:insideH w:val="nil"/>
          <w:insideV w:val="nil"/>
        </w:tcBorders>
        <w:shd w:val="clear" w:color="auto" w:fill="EBF2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
    <w:name w:val="Hyperlink"/>
    <w:basedOn w:val="Fuentedeprrafopredeter"/>
    <w:uiPriority w:val="99"/>
    <w:semiHidden/>
    <w:unhideWhenUsed/>
    <w:rsid w:val="0064507F"/>
    <w:rPr>
      <w:color w:val="0000FF"/>
      <w:u w:val="single"/>
    </w:rPr>
  </w:style>
  <w:style w:type="paragraph" w:styleId="Asuntodelcomentario">
    <w:name w:val="annotation subject"/>
    <w:basedOn w:val="Textocomentario"/>
    <w:next w:val="Textocomentario"/>
    <w:link w:val="AsuntodelcomentarioCar"/>
    <w:uiPriority w:val="99"/>
    <w:semiHidden/>
    <w:unhideWhenUsed/>
    <w:rsid w:val="00CA01A9"/>
    <w:pPr>
      <w:spacing w:after="160"/>
    </w:pPr>
    <w:rPr>
      <w:b/>
      <w:bCs/>
    </w:rPr>
  </w:style>
  <w:style w:type="character" w:customStyle="1" w:styleId="AsuntodelcomentarioCar">
    <w:name w:val="Asunto del comentario Car"/>
    <w:basedOn w:val="TextocomentarioCar"/>
    <w:link w:val="Asuntodelcomentario"/>
    <w:uiPriority w:val="99"/>
    <w:semiHidden/>
    <w:rsid w:val="00CA01A9"/>
    <w:rPr>
      <w:rFonts w:ascii="Calibri" w:hAnsi="Calibri"/>
      <w:b/>
      <w:bCs/>
      <w:sz w:val="20"/>
      <w:szCs w:val="20"/>
    </w:rPr>
  </w:style>
  <w:style w:type="table" w:styleId="Sombreadoclaro-nfasis6">
    <w:name w:val="Light Shading Accent 6"/>
    <w:basedOn w:val="Tablanormal"/>
    <w:uiPriority w:val="60"/>
    <w:rsid w:val="00106034"/>
    <w:pPr>
      <w:spacing w:after="0" w:line="240" w:lineRule="auto"/>
    </w:pPr>
    <w:rPr>
      <w:color w:val="CE6767" w:themeColor="accent6" w:themeShade="BF"/>
    </w:rPr>
    <w:tblPr>
      <w:tblStyleRowBandSize w:val="1"/>
      <w:tblStyleColBandSize w:val="1"/>
      <w:tblInd w:w="0" w:type="dxa"/>
      <w:tblBorders>
        <w:top w:val="single" w:sz="8" w:space="0" w:color="E8B7B7" w:themeColor="accent6"/>
        <w:bottom w:val="single" w:sz="8" w:space="0" w:color="E8B7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la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ED" w:themeFill="accent6" w:themeFillTint="3F"/>
      </w:tcPr>
    </w:tblStylePr>
    <w:tblStylePr w:type="band1Horz">
      <w:tblPr/>
      <w:tcPr>
        <w:tcBorders>
          <w:left w:val="nil"/>
          <w:right w:val="nil"/>
          <w:insideH w:val="nil"/>
          <w:insideV w:val="nil"/>
        </w:tcBorders>
        <w:shd w:val="clear" w:color="auto" w:fill="F9EDED" w:themeFill="accent6" w:themeFillTint="3F"/>
      </w:tcPr>
    </w:tblStylePr>
  </w:style>
  <w:style w:type="table" w:styleId="Sombreadoclaro-nfasis3">
    <w:name w:val="Light Shading Accent 3"/>
    <w:basedOn w:val="Tablanormal"/>
    <w:uiPriority w:val="60"/>
    <w:rsid w:val="00773E59"/>
    <w:pPr>
      <w:spacing w:after="0" w:line="240" w:lineRule="auto"/>
    </w:pPr>
    <w:rPr>
      <w:color w:val="66A6B8" w:themeColor="accent3" w:themeShade="BF"/>
    </w:rPr>
    <w:tblPr>
      <w:tblStyleRowBandSize w:val="1"/>
      <w:tblStyleColBandSize w:val="1"/>
      <w:tblInd w:w="0" w:type="dxa"/>
      <w:tblBorders>
        <w:top w:val="single" w:sz="8" w:space="0" w:color="A8CDD7" w:themeColor="accent3"/>
        <w:bottom w:val="single" w:sz="8" w:space="0" w:color="A8CDD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la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2F5" w:themeFill="accent3" w:themeFillTint="3F"/>
      </w:tcPr>
    </w:tblStylePr>
    <w:tblStylePr w:type="band1Horz">
      <w:tblPr/>
      <w:tcPr>
        <w:tcBorders>
          <w:left w:val="nil"/>
          <w:right w:val="nil"/>
          <w:insideH w:val="nil"/>
          <w:insideV w:val="nil"/>
        </w:tcBorders>
        <w:shd w:val="clear" w:color="auto" w:fill="E9F2F5" w:themeFill="accent3" w:themeFillTint="3F"/>
      </w:tcPr>
    </w:tblStylePr>
  </w:style>
  <w:style w:type="table" w:styleId="Sombreadoclaro-nfasis1">
    <w:name w:val="Light Shading Accent 1"/>
    <w:basedOn w:val="Tablanormal"/>
    <w:uiPriority w:val="60"/>
    <w:rsid w:val="00773E59"/>
    <w:pPr>
      <w:spacing w:after="0" w:line="240" w:lineRule="auto"/>
    </w:pPr>
    <w:rPr>
      <w:color w:val="527D55" w:themeColor="accent1" w:themeShade="BF"/>
    </w:rPr>
    <w:tblPr>
      <w:tblStyleRowBandSize w:val="1"/>
      <w:tblStyleColBandSize w:val="1"/>
      <w:tblInd w:w="0" w:type="dxa"/>
      <w:tblBorders>
        <w:top w:val="single" w:sz="8" w:space="0" w:color="72A376" w:themeColor="accent1"/>
        <w:bottom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Sombreadoclaro-nfasis5">
    <w:name w:val="Light Shading Accent 5"/>
    <w:basedOn w:val="Tablanormal"/>
    <w:uiPriority w:val="60"/>
    <w:rsid w:val="00773E59"/>
    <w:pPr>
      <w:spacing w:after="0" w:line="240" w:lineRule="auto"/>
    </w:pPr>
    <w:rPr>
      <w:color w:val="B1A25A" w:themeColor="accent5" w:themeShade="BF"/>
    </w:rPr>
    <w:tblPr>
      <w:tblStyleRowBandSize w:val="1"/>
      <w:tblStyleColBandSize w:val="1"/>
      <w:tblInd w:w="0" w:type="dxa"/>
      <w:tblBorders>
        <w:top w:val="single" w:sz="8" w:space="0" w:color="CEC597" w:themeColor="accent5"/>
        <w:bottom w:val="single" w:sz="8" w:space="0" w:color="CEC59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la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5" w:themeFill="accent5" w:themeFillTint="3F"/>
      </w:tcPr>
    </w:tblStylePr>
    <w:tblStylePr w:type="band1Horz">
      <w:tblPr/>
      <w:tcPr>
        <w:tcBorders>
          <w:left w:val="nil"/>
          <w:right w:val="nil"/>
          <w:insideH w:val="nil"/>
          <w:insideV w:val="nil"/>
        </w:tcBorders>
        <w:shd w:val="clear" w:color="auto" w:fill="F2F0E5" w:themeFill="accent5" w:themeFillTint="3F"/>
      </w:tcPr>
    </w:tblStylePr>
  </w:style>
  <w:style w:type="table" w:styleId="Sombreadoclaro-nfasis2">
    <w:name w:val="Light Shading Accent 2"/>
    <w:basedOn w:val="Tablanormal"/>
    <w:uiPriority w:val="60"/>
    <w:rsid w:val="00A52D3A"/>
    <w:pPr>
      <w:spacing w:after="0" w:line="240" w:lineRule="auto"/>
    </w:pPr>
    <w:rPr>
      <w:color w:val="75A675" w:themeColor="accent2" w:themeShade="BF"/>
    </w:rPr>
    <w:tblPr>
      <w:tblStyleRowBandSize w:val="1"/>
      <w:tblStyleColBandSize w:val="1"/>
      <w:tblInd w:w="0" w:type="dxa"/>
      <w:tblBorders>
        <w:top w:val="single" w:sz="8" w:space="0" w:color="B0CCB0" w:themeColor="accent2"/>
        <w:bottom w:val="single" w:sz="8" w:space="0" w:color="B0CCB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0CCB0" w:themeColor="accent2"/>
          <w:left w:val="nil"/>
          <w:bottom w:val="single" w:sz="8" w:space="0" w:color="B0CCB0" w:themeColor="accent2"/>
          <w:right w:val="nil"/>
          <w:insideH w:val="nil"/>
          <w:insideV w:val="nil"/>
        </w:tcBorders>
      </w:tcPr>
    </w:tblStylePr>
    <w:tblStylePr w:type="lastRow">
      <w:pPr>
        <w:spacing w:before="0" w:after="0" w:line="240" w:lineRule="auto"/>
      </w:pPr>
      <w:rPr>
        <w:b/>
        <w:bCs/>
      </w:rPr>
      <w:tblPr/>
      <w:tcPr>
        <w:tcBorders>
          <w:top w:val="single" w:sz="8" w:space="0" w:color="B0CCB0" w:themeColor="accent2"/>
          <w:left w:val="nil"/>
          <w:bottom w:val="single" w:sz="8" w:space="0" w:color="B0CC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2EB" w:themeFill="accent2" w:themeFillTint="3F"/>
      </w:tcPr>
    </w:tblStylePr>
    <w:tblStylePr w:type="band1Horz">
      <w:tblPr/>
      <w:tcPr>
        <w:tcBorders>
          <w:left w:val="nil"/>
          <w:right w:val="nil"/>
          <w:insideH w:val="nil"/>
          <w:insideV w:val="nil"/>
        </w:tcBorders>
        <w:shd w:val="clear" w:color="auto" w:fill="EBF2EB" w:themeFill="accent2" w:themeFillTint="3F"/>
      </w:tcPr>
    </w:tblStylePr>
  </w:style>
  <w:style w:type="table" w:styleId="Sombreadomedio1-nfasis1">
    <w:name w:val="Medium Shading 1 Accent 1"/>
    <w:basedOn w:val="Tablanormal"/>
    <w:uiPriority w:val="63"/>
    <w:rsid w:val="00AF58A4"/>
    <w:pPr>
      <w:spacing w:after="0" w:line="240" w:lineRule="auto"/>
    </w:pPr>
    <w:tblPr>
      <w:tblStyleRowBandSize w:val="1"/>
      <w:tblStyleColBandSize w:val="1"/>
      <w:tblInd w:w="0" w:type="dxa"/>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5530">
      <w:bodyDiv w:val="1"/>
      <w:marLeft w:val="0"/>
      <w:marRight w:val="0"/>
      <w:marTop w:val="0"/>
      <w:marBottom w:val="0"/>
      <w:divBdr>
        <w:top w:val="none" w:sz="0" w:space="0" w:color="auto"/>
        <w:left w:val="none" w:sz="0" w:space="0" w:color="auto"/>
        <w:bottom w:val="none" w:sz="0" w:space="0" w:color="auto"/>
        <w:right w:val="none" w:sz="0" w:space="0" w:color="auto"/>
      </w:divBdr>
    </w:div>
    <w:div w:id="547883411">
      <w:bodyDiv w:val="1"/>
      <w:marLeft w:val="0"/>
      <w:marRight w:val="0"/>
      <w:marTop w:val="0"/>
      <w:marBottom w:val="0"/>
      <w:divBdr>
        <w:top w:val="none" w:sz="0" w:space="0" w:color="auto"/>
        <w:left w:val="none" w:sz="0" w:space="0" w:color="auto"/>
        <w:bottom w:val="none" w:sz="0" w:space="0" w:color="auto"/>
        <w:right w:val="none" w:sz="0" w:space="0" w:color="auto"/>
      </w:divBdr>
    </w:div>
    <w:div w:id="552471149">
      <w:bodyDiv w:val="1"/>
      <w:marLeft w:val="0"/>
      <w:marRight w:val="0"/>
      <w:marTop w:val="0"/>
      <w:marBottom w:val="0"/>
      <w:divBdr>
        <w:top w:val="none" w:sz="0" w:space="0" w:color="auto"/>
        <w:left w:val="none" w:sz="0" w:space="0" w:color="auto"/>
        <w:bottom w:val="none" w:sz="0" w:space="0" w:color="auto"/>
        <w:right w:val="none" w:sz="0" w:space="0" w:color="auto"/>
      </w:divBdr>
    </w:div>
    <w:div w:id="619608842">
      <w:bodyDiv w:val="1"/>
      <w:marLeft w:val="0"/>
      <w:marRight w:val="0"/>
      <w:marTop w:val="0"/>
      <w:marBottom w:val="0"/>
      <w:divBdr>
        <w:top w:val="none" w:sz="0" w:space="0" w:color="auto"/>
        <w:left w:val="none" w:sz="0" w:space="0" w:color="auto"/>
        <w:bottom w:val="none" w:sz="0" w:space="0" w:color="auto"/>
        <w:right w:val="none" w:sz="0" w:space="0" w:color="auto"/>
      </w:divBdr>
    </w:div>
    <w:div w:id="619648744">
      <w:bodyDiv w:val="1"/>
      <w:marLeft w:val="0"/>
      <w:marRight w:val="0"/>
      <w:marTop w:val="0"/>
      <w:marBottom w:val="0"/>
      <w:divBdr>
        <w:top w:val="none" w:sz="0" w:space="0" w:color="auto"/>
        <w:left w:val="none" w:sz="0" w:space="0" w:color="auto"/>
        <w:bottom w:val="none" w:sz="0" w:space="0" w:color="auto"/>
        <w:right w:val="none" w:sz="0" w:space="0" w:color="auto"/>
      </w:divBdr>
    </w:div>
    <w:div w:id="686063100">
      <w:bodyDiv w:val="1"/>
      <w:marLeft w:val="0"/>
      <w:marRight w:val="0"/>
      <w:marTop w:val="0"/>
      <w:marBottom w:val="0"/>
      <w:divBdr>
        <w:top w:val="none" w:sz="0" w:space="0" w:color="auto"/>
        <w:left w:val="none" w:sz="0" w:space="0" w:color="auto"/>
        <w:bottom w:val="none" w:sz="0" w:space="0" w:color="auto"/>
        <w:right w:val="none" w:sz="0" w:space="0" w:color="auto"/>
      </w:divBdr>
    </w:div>
    <w:div w:id="731541104">
      <w:bodyDiv w:val="1"/>
      <w:marLeft w:val="0"/>
      <w:marRight w:val="0"/>
      <w:marTop w:val="0"/>
      <w:marBottom w:val="0"/>
      <w:divBdr>
        <w:top w:val="none" w:sz="0" w:space="0" w:color="auto"/>
        <w:left w:val="none" w:sz="0" w:space="0" w:color="auto"/>
        <w:bottom w:val="none" w:sz="0" w:space="0" w:color="auto"/>
        <w:right w:val="none" w:sz="0" w:space="0" w:color="auto"/>
      </w:divBdr>
    </w:div>
    <w:div w:id="960304757">
      <w:bodyDiv w:val="1"/>
      <w:marLeft w:val="0"/>
      <w:marRight w:val="0"/>
      <w:marTop w:val="0"/>
      <w:marBottom w:val="0"/>
      <w:divBdr>
        <w:top w:val="none" w:sz="0" w:space="0" w:color="auto"/>
        <w:left w:val="none" w:sz="0" w:space="0" w:color="auto"/>
        <w:bottom w:val="none" w:sz="0" w:space="0" w:color="auto"/>
        <w:right w:val="none" w:sz="0" w:space="0" w:color="auto"/>
      </w:divBdr>
    </w:div>
    <w:div w:id="1081677964">
      <w:bodyDiv w:val="1"/>
      <w:marLeft w:val="0"/>
      <w:marRight w:val="0"/>
      <w:marTop w:val="0"/>
      <w:marBottom w:val="0"/>
      <w:divBdr>
        <w:top w:val="none" w:sz="0" w:space="0" w:color="auto"/>
        <w:left w:val="none" w:sz="0" w:space="0" w:color="auto"/>
        <w:bottom w:val="none" w:sz="0" w:space="0" w:color="auto"/>
        <w:right w:val="none" w:sz="0" w:space="0" w:color="auto"/>
      </w:divBdr>
    </w:div>
    <w:div w:id="1141800151">
      <w:bodyDiv w:val="1"/>
      <w:marLeft w:val="0"/>
      <w:marRight w:val="0"/>
      <w:marTop w:val="0"/>
      <w:marBottom w:val="0"/>
      <w:divBdr>
        <w:top w:val="none" w:sz="0" w:space="0" w:color="auto"/>
        <w:left w:val="none" w:sz="0" w:space="0" w:color="auto"/>
        <w:bottom w:val="none" w:sz="0" w:space="0" w:color="auto"/>
        <w:right w:val="none" w:sz="0" w:space="0" w:color="auto"/>
      </w:divBdr>
    </w:div>
    <w:div w:id="1155683081">
      <w:bodyDiv w:val="1"/>
      <w:marLeft w:val="0"/>
      <w:marRight w:val="0"/>
      <w:marTop w:val="0"/>
      <w:marBottom w:val="0"/>
      <w:divBdr>
        <w:top w:val="none" w:sz="0" w:space="0" w:color="auto"/>
        <w:left w:val="none" w:sz="0" w:space="0" w:color="auto"/>
        <w:bottom w:val="none" w:sz="0" w:space="0" w:color="auto"/>
        <w:right w:val="none" w:sz="0" w:space="0" w:color="auto"/>
      </w:divBdr>
    </w:div>
    <w:div w:id="1215583455">
      <w:bodyDiv w:val="1"/>
      <w:marLeft w:val="0"/>
      <w:marRight w:val="0"/>
      <w:marTop w:val="0"/>
      <w:marBottom w:val="0"/>
      <w:divBdr>
        <w:top w:val="none" w:sz="0" w:space="0" w:color="auto"/>
        <w:left w:val="none" w:sz="0" w:space="0" w:color="auto"/>
        <w:bottom w:val="none" w:sz="0" w:space="0" w:color="auto"/>
        <w:right w:val="none" w:sz="0" w:space="0" w:color="auto"/>
      </w:divBdr>
    </w:div>
    <w:div w:id="1217593369">
      <w:bodyDiv w:val="1"/>
      <w:marLeft w:val="0"/>
      <w:marRight w:val="0"/>
      <w:marTop w:val="0"/>
      <w:marBottom w:val="0"/>
      <w:divBdr>
        <w:top w:val="none" w:sz="0" w:space="0" w:color="auto"/>
        <w:left w:val="none" w:sz="0" w:space="0" w:color="auto"/>
        <w:bottom w:val="none" w:sz="0" w:space="0" w:color="auto"/>
        <w:right w:val="none" w:sz="0" w:space="0" w:color="auto"/>
      </w:divBdr>
    </w:div>
    <w:div w:id="1396466921">
      <w:bodyDiv w:val="1"/>
      <w:marLeft w:val="0"/>
      <w:marRight w:val="0"/>
      <w:marTop w:val="0"/>
      <w:marBottom w:val="0"/>
      <w:divBdr>
        <w:top w:val="none" w:sz="0" w:space="0" w:color="auto"/>
        <w:left w:val="none" w:sz="0" w:space="0" w:color="auto"/>
        <w:bottom w:val="none" w:sz="0" w:space="0" w:color="auto"/>
        <w:right w:val="none" w:sz="0" w:space="0" w:color="auto"/>
      </w:divBdr>
    </w:div>
    <w:div w:id="1430659969">
      <w:bodyDiv w:val="1"/>
      <w:marLeft w:val="0"/>
      <w:marRight w:val="0"/>
      <w:marTop w:val="0"/>
      <w:marBottom w:val="0"/>
      <w:divBdr>
        <w:top w:val="none" w:sz="0" w:space="0" w:color="auto"/>
        <w:left w:val="none" w:sz="0" w:space="0" w:color="auto"/>
        <w:bottom w:val="none" w:sz="0" w:space="0" w:color="auto"/>
        <w:right w:val="none" w:sz="0" w:space="0" w:color="auto"/>
      </w:divBdr>
    </w:div>
    <w:div w:id="1656835415">
      <w:bodyDiv w:val="1"/>
      <w:marLeft w:val="0"/>
      <w:marRight w:val="0"/>
      <w:marTop w:val="0"/>
      <w:marBottom w:val="0"/>
      <w:divBdr>
        <w:top w:val="none" w:sz="0" w:space="0" w:color="auto"/>
        <w:left w:val="none" w:sz="0" w:space="0" w:color="auto"/>
        <w:bottom w:val="none" w:sz="0" w:space="0" w:color="auto"/>
        <w:right w:val="none" w:sz="0" w:space="0" w:color="auto"/>
      </w:divBdr>
    </w:div>
    <w:div w:id="1742554909">
      <w:bodyDiv w:val="1"/>
      <w:marLeft w:val="0"/>
      <w:marRight w:val="0"/>
      <w:marTop w:val="0"/>
      <w:marBottom w:val="0"/>
      <w:divBdr>
        <w:top w:val="none" w:sz="0" w:space="0" w:color="auto"/>
        <w:left w:val="none" w:sz="0" w:space="0" w:color="auto"/>
        <w:bottom w:val="none" w:sz="0" w:space="0" w:color="auto"/>
        <w:right w:val="none" w:sz="0" w:space="0" w:color="auto"/>
      </w:divBdr>
    </w:div>
    <w:div w:id="1752198385">
      <w:bodyDiv w:val="1"/>
      <w:marLeft w:val="0"/>
      <w:marRight w:val="0"/>
      <w:marTop w:val="0"/>
      <w:marBottom w:val="0"/>
      <w:divBdr>
        <w:top w:val="none" w:sz="0" w:space="0" w:color="auto"/>
        <w:left w:val="none" w:sz="0" w:space="0" w:color="auto"/>
        <w:bottom w:val="none" w:sz="0" w:space="0" w:color="auto"/>
        <w:right w:val="none" w:sz="0" w:space="0" w:color="auto"/>
      </w:divBdr>
    </w:div>
    <w:div w:id="18302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undición">
  <a:themeElements>
    <a:clrScheme name="Fundición">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undición">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undición">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0A1F-2A31-4632-92ED-3633D268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3995</Words>
  <Characters>21975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Seguimiento del Plan de Objetivos del CTBG 2020</vt:lpstr>
    </vt:vector>
  </TitlesOfParts>
  <Company>SGAD</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del Plan de Objetivos del CTBG 2020</dc:title>
  <dc:subject>Informe Final</dc:subject>
  <dc:creator>Nuria García González</dc:creator>
  <cp:lastModifiedBy>anam.ruiz</cp:lastModifiedBy>
  <cp:revision>8</cp:revision>
  <dcterms:created xsi:type="dcterms:W3CDTF">2021-02-03T10:51:00Z</dcterms:created>
  <dcterms:modified xsi:type="dcterms:W3CDTF">2021-04-22T07:27:00Z</dcterms:modified>
</cp:coreProperties>
</file>